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50" w:afterLines="50" w:line="360" w:lineRule="auto"/>
        <w:ind w:firstLine="402" w:firstLineChars="100"/>
        <w:rPr>
          <w:rFonts w:ascii="黑体" w:hAnsi="黑体" w:eastAsia="黑体" w:cs="宋体"/>
          <w:b/>
          <w:color w:val="000000" w:themeColor="text1"/>
          <w:kern w:val="0"/>
          <w:sz w:val="40"/>
          <w:szCs w:val="40"/>
          <w14:textFill>
            <w14:solidFill>
              <w14:schemeClr w14:val="tx1"/>
            </w14:solidFill>
          </w14:textFill>
        </w:rPr>
      </w:pPr>
      <w:r>
        <w:rPr>
          <w:rFonts w:hint="eastAsia" w:ascii="黑体" w:hAnsi="黑体" w:eastAsia="黑体" w:cs="宋体"/>
          <w:b/>
          <w:color w:val="000000" w:themeColor="text1"/>
          <w:kern w:val="0"/>
          <w:sz w:val="40"/>
          <w:szCs w:val="40"/>
          <w14:textFill>
            <w14:solidFill>
              <w14:schemeClr w14:val="tx1"/>
            </w14:solidFill>
          </w14:textFill>
        </w:rPr>
        <w:t>光明食品集团上海农场尚宝牧业有限公司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line="360" w:lineRule="auto"/>
        <w:ind w:firstLine="2168" w:firstLineChars="600"/>
        <w:jc w:val="left"/>
        <w:rPr>
          <w:rFonts w:ascii="黑体" w:hAnsi="黑体" w:eastAsia="黑体" w:cs="宋体"/>
          <w:b/>
          <w:color w:val="000000" w:themeColor="text1"/>
          <w:kern w:val="0"/>
          <w:sz w:val="36"/>
          <w:szCs w:val="36"/>
          <w14:textFill>
            <w14:solidFill>
              <w14:schemeClr w14:val="tx1"/>
            </w14:solidFill>
          </w14:textFill>
        </w:rPr>
      </w:pPr>
      <w:r>
        <w:rPr>
          <w:rFonts w:hint="eastAsia" w:ascii="黑体" w:hAnsi="黑体" w:eastAsia="黑体" w:cs="宋体"/>
          <w:b/>
          <w:color w:val="000000" w:themeColor="text1"/>
          <w:kern w:val="0"/>
          <w:sz w:val="36"/>
          <w:szCs w:val="36"/>
          <w14:textFill>
            <w14:solidFill>
              <w14:schemeClr w14:val="tx1"/>
            </w14:solidFill>
          </w14:textFill>
        </w:rPr>
        <w:t>202</w:t>
      </w:r>
      <w:r>
        <w:rPr>
          <w:rFonts w:hint="eastAsia" w:ascii="黑体" w:hAnsi="黑体" w:eastAsia="黑体" w:cs="宋体"/>
          <w:b/>
          <w:color w:val="000000" w:themeColor="text1"/>
          <w:kern w:val="0"/>
          <w:sz w:val="36"/>
          <w:szCs w:val="36"/>
          <w:lang w:val="en-US" w:eastAsia="zh-CN"/>
          <w14:textFill>
            <w14:solidFill>
              <w14:schemeClr w14:val="tx1"/>
            </w14:solidFill>
          </w14:textFill>
        </w:rPr>
        <w:t>2</w:t>
      </w:r>
      <w:r>
        <w:rPr>
          <w:rFonts w:hint="eastAsia" w:ascii="黑体" w:hAnsi="黑体" w:eastAsia="黑体" w:cs="宋体"/>
          <w:b/>
          <w:color w:val="000000" w:themeColor="text1"/>
          <w:kern w:val="0"/>
          <w:sz w:val="36"/>
          <w:szCs w:val="36"/>
          <w14:textFill>
            <w14:solidFill>
              <w14:schemeClr w14:val="tx1"/>
            </w14:solidFill>
          </w14:textFill>
        </w:rPr>
        <w:t>年猪饲料定制料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line="360" w:lineRule="auto"/>
        <w:ind w:firstLine="2168" w:firstLineChars="600"/>
        <w:rPr>
          <w:rFonts w:ascii="黑体" w:hAnsi="黑体" w:eastAsia="黑体" w:cs="宋体"/>
          <w:b/>
          <w:color w:val="000000" w:themeColor="text1"/>
          <w:kern w:val="0"/>
          <w:sz w:val="36"/>
          <w:szCs w:val="36"/>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eastAsia="宋体" w:cs="宋体"/>
          <w:b/>
          <w:color w:val="000000" w:themeColor="text1"/>
          <w:kern w:val="0"/>
          <w:sz w:val="36"/>
          <w:szCs w:val="36"/>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color w:val="000000" w:themeColor="text1"/>
          <w:kern w:val="0"/>
          <w:sz w:val="36"/>
          <w:szCs w:val="36"/>
          <w14:textFill>
            <w14:solidFill>
              <w14:schemeClr w14:val="tx1"/>
            </w14:solidFill>
          </w14:textFill>
        </w:rPr>
      </w:pPr>
      <w:r>
        <w:rPr>
          <w:rFonts w:hint="eastAsia" w:ascii="黑体" w:hAnsi="黑体" w:eastAsia="黑体" w:cs="宋体"/>
          <w:b/>
          <w:color w:val="000000" w:themeColor="text1"/>
          <w:kern w:val="0"/>
          <w:sz w:val="36"/>
          <w:szCs w:val="36"/>
          <w14:textFill>
            <w14:solidFill>
              <w14:schemeClr w14:val="tx1"/>
            </w14:solidFill>
          </w14:textFill>
        </w:rPr>
        <w:t>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168" w:firstLineChars="600"/>
        <w:rPr>
          <w:rFonts w:ascii="黑体" w:hAnsi="黑体" w:eastAsia="黑体" w:cs="宋体"/>
          <w:b/>
          <w:color w:val="000000" w:themeColor="text1"/>
          <w:kern w:val="0"/>
          <w:sz w:val="36"/>
          <w:szCs w:val="36"/>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color w:val="000000" w:themeColor="text1"/>
          <w:kern w:val="0"/>
          <w:sz w:val="36"/>
          <w:szCs w:val="36"/>
          <w14:textFill>
            <w14:solidFill>
              <w14:schemeClr w14:val="tx1"/>
            </w14:solidFill>
          </w14:textFill>
        </w:rPr>
      </w:pPr>
      <w:r>
        <w:rPr>
          <w:rFonts w:hint="eastAsia" w:ascii="黑体" w:hAnsi="黑体" w:eastAsia="黑体" w:cs="宋体"/>
          <w:b/>
          <w:color w:val="000000" w:themeColor="text1"/>
          <w:kern w:val="0"/>
          <w:sz w:val="36"/>
          <w:szCs w:val="36"/>
          <w14:textFill>
            <w14:solidFill>
              <w14:schemeClr w14:val="tx1"/>
            </w14:solidFill>
          </w14:textFill>
        </w:rPr>
        <w:t>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168" w:firstLineChars="600"/>
        <w:rPr>
          <w:rFonts w:ascii="黑体" w:hAnsi="黑体" w:eastAsia="黑体" w:cs="宋体"/>
          <w:b/>
          <w:color w:val="000000" w:themeColor="text1"/>
          <w:kern w:val="0"/>
          <w:sz w:val="36"/>
          <w:szCs w:val="36"/>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color w:val="000000" w:themeColor="text1"/>
          <w:kern w:val="0"/>
          <w:sz w:val="36"/>
          <w:szCs w:val="36"/>
          <w14:textFill>
            <w14:solidFill>
              <w14:schemeClr w14:val="tx1"/>
            </w14:solidFill>
          </w14:textFill>
        </w:rPr>
      </w:pPr>
      <w:r>
        <w:rPr>
          <w:rFonts w:hint="eastAsia" w:ascii="黑体" w:hAnsi="黑体" w:eastAsia="黑体" w:cs="宋体"/>
          <w:b/>
          <w:color w:val="000000" w:themeColor="text1"/>
          <w:kern w:val="0"/>
          <w:sz w:val="36"/>
          <w:szCs w:val="36"/>
          <w14:textFill>
            <w14:solidFill>
              <w14:schemeClr w14:val="tx1"/>
            </w14:solidFill>
          </w14:textFill>
        </w:rPr>
        <w:t>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168" w:firstLineChars="600"/>
        <w:rPr>
          <w:rFonts w:ascii="黑体" w:hAnsi="黑体" w:eastAsia="黑体" w:cs="宋体"/>
          <w:b/>
          <w:color w:val="000000" w:themeColor="text1"/>
          <w:kern w:val="0"/>
          <w:sz w:val="36"/>
          <w:szCs w:val="36"/>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color w:val="000000" w:themeColor="text1"/>
          <w:kern w:val="0"/>
          <w:sz w:val="36"/>
          <w:szCs w:val="36"/>
          <w14:textFill>
            <w14:solidFill>
              <w14:schemeClr w14:val="tx1"/>
            </w14:solidFill>
          </w14:textFill>
        </w:rPr>
      </w:pPr>
      <w:r>
        <w:rPr>
          <w:rFonts w:hint="eastAsia" w:ascii="黑体" w:hAnsi="黑体" w:eastAsia="黑体" w:cs="宋体"/>
          <w:b/>
          <w:color w:val="000000" w:themeColor="text1"/>
          <w:kern w:val="0"/>
          <w:sz w:val="36"/>
          <w:szCs w:val="36"/>
          <w14:textFill>
            <w14:solidFill>
              <w14:schemeClr w14:val="tx1"/>
            </w14:solidFill>
          </w14:textFill>
        </w:rPr>
        <w:t>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168" w:firstLineChars="600"/>
        <w:rPr>
          <w:rFonts w:ascii="黑体" w:hAnsi="黑体" w:eastAsia="黑体" w:cs="宋体"/>
          <w:b/>
          <w:color w:val="000000" w:themeColor="text1"/>
          <w:kern w:val="0"/>
          <w:sz w:val="36"/>
          <w:szCs w:val="36"/>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14" w:firstLineChars="1000"/>
        <w:rPr>
          <w:rFonts w:ascii="黑体" w:hAnsi="黑体" w:eastAsia="黑体" w:cs="宋体"/>
          <w:b/>
          <w:color w:val="000000" w:themeColor="text1"/>
          <w:kern w:val="0"/>
          <w:sz w:val="36"/>
          <w:szCs w:val="36"/>
          <w14:textFill>
            <w14:solidFill>
              <w14:schemeClr w14:val="tx1"/>
            </w14:solidFill>
          </w14:textFill>
        </w:rPr>
      </w:pPr>
      <w:r>
        <w:rPr>
          <w:rFonts w:hint="eastAsia" w:ascii="黑体" w:hAnsi="黑体" w:eastAsia="黑体" w:cs="宋体"/>
          <w:b/>
          <w:color w:val="000000" w:themeColor="text1"/>
          <w:kern w:val="0"/>
          <w:sz w:val="36"/>
          <w:szCs w:val="36"/>
          <w14:textFill>
            <w14:solidFill>
              <w14:schemeClr w14:val="tx1"/>
            </w14:solidFill>
          </w14:textFill>
        </w:rPr>
        <w:t>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themeColor="text1"/>
          <w:kern w:val="0"/>
          <w:sz w:val="36"/>
          <w:szCs w:val="36"/>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themeColor="text1"/>
          <w:kern w:val="0"/>
          <w:sz w:val="30"/>
          <w:szCs w:val="30"/>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themeColor="text1"/>
          <w:kern w:val="0"/>
          <w:sz w:val="36"/>
          <w:szCs w:val="36"/>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themeColor="text1"/>
          <w:kern w:val="0"/>
          <w:sz w:val="30"/>
          <w:szCs w:val="30"/>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100" w:line="360" w:lineRule="auto"/>
        <w:ind w:firstLine="2409" w:firstLineChars="750"/>
        <w:jc w:val="left"/>
        <w:rPr>
          <w:rFonts w:ascii="宋体" w:hAnsi="宋体" w:eastAsia="宋体" w:cs="宋体"/>
          <w:b/>
          <w:color w:val="000000" w:themeColor="text1"/>
          <w:kern w:val="0"/>
          <w:sz w:val="36"/>
          <w:szCs w:val="36"/>
          <w14:textFill>
            <w14:solidFill>
              <w14:schemeClr w14:val="tx1"/>
            </w14:solidFill>
          </w14:textFill>
        </w:rPr>
        <w:sectPr>
          <w:headerReference r:id="rId3" w:type="default"/>
          <w:footerReference r:id="rId5" w:type="default"/>
          <w:headerReference r:id="rId4" w:type="even"/>
          <w:pgSz w:w="11906" w:h="16838"/>
          <w:pgMar w:top="1440" w:right="1800" w:bottom="1440" w:left="1800" w:header="851" w:footer="992" w:gutter="0"/>
          <w:pgNumType w:fmt="numberInDash" w:start="1"/>
          <w:cols w:space="720" w:num="1"/>
          <w:docGrid w:type="lines" w:linePitch="312" w:charSpace="0"/>
        </w:sectPr>
      </w:pPr>
      <w:r>
        <w:rPr>
          <w:rFonts w:hint="eastAsia" w:ascii="黑体" w:hAnsi="黑体" w:eastAsia="黑体" w:cs="宋体"/>
          <w:b/>
          <w:color w:val="000000" w:themeColor="text1"/>
          <w:kern w:val="0"/>
          <w:sz w:val="32"/>
          <w:szCs w:val="32"/>
          <w14:textFill>
            <w14:solidFill>
              <w14:schemeClr w14:val="tx1"/>
            </w14:solidFill>
          </w14:textFill>
        </w:rPr>
        <w:t>二〇二</w:t>
      </w:r>
      <w:r>
        <w:rPr>
          <w:rFonts w:hint="eastAsia" w:ascii="黑体" w:hAnsi="黑体" w:eastAsia="黑体" w:cs="宋体"/>
          <w:b/>
          <w:color w:val="000000" w:themeColor="text1"/>
          <w:kern w:val="0"/>
          <w:sz w:val="32"/>
          <w:szCs w:val="32"/>
          <w:lang w:eastAsia="zh-CN"/>
          <w14:textFill>
            <w14:solidFill>
              <w14:schemeClr w14:val="tx1"/>
            </w14:solidFill>
          </w14:textFill>
        </w:rPr>
        <w:t>二</w:t>
      </w:r>
      <w:r>
        <w:rPr>
          <w:rFonts w:hint="eastAsia" w:ascii="黑体" w:hAnsi="黑体" w:eastAsia="黑体" w:cs="宋体"/>
          <w:b/>
          <w:color w:val="000000" w:themeColor="text1"/>
          <w:kern w:val="0"/>
          <w:sz w:val="32"/>
          <w:szCs w:val="32"/>
          <w14:textFill>
            <w14:solidFill>
              <w14:schemeClr w14:val="tx1"/>
            </w14:solidFill>
          </w14:textFill>
        </w:rPr>
        <w:t>年</w:t>
      </w:r>
      <w:r>
        <w:rPr>
          <w:rFonts w:hint="eastAsia" w:ascii="黑体" w:hAnsi="黑体" w:eastAsia="黑体" w:cs="宋体"/>
          <w:b/>
          <w:color w:val="000000" w:themeColor="text1"/>
          <w:kern w:val="0"/>
          <w:sz w:val="32"/>
          <w:szCs w:val="32"/>
          <w:lang w:eastAsia="zh-CN"/>
          <w14:textFill>
            <w14:solidFill>
              <w14:schemeClr w14:val="tx1"/>
            </w14:solidFill>
          </w14:textFill>
        </w:rPr>
        <w:t>二</w:t>
      </w:r>
      <w:r>
        <w:rPr>
          <w:rFonts w:hint="eastAsia" w:ascii="黑体" w:hAnsi="黑体" w:eastAsia="黑体" w:cs="宋体"/>
          <w:b/>
          <w:color w:val="000000" w:themeColor="text1"/>
          <w:kern w:val="0"/>
          <w:sz w:val="32"/>
          <w:szCs w:val="32"/>
          <w14:textFill>
            <w14:solidFill>
              <w14:schemeClr w14:val="tx1"/>
            </w14:solidFill>
          </w14:textFill>
        </w:rPr>
        <w:t>月</w:t>
      </w:r>
      <w:r>
        <w:rPr>
          <w:rFonts w:hint="eastAsia" w:ascii="黑体" w:hAnsi="黑体" w:eastAsia="黑体" w:cs="宋体"/>
          <w:b/>
          <w:color w:val="000000" w:themeColor="text1"/>
          <w:kern w:val="0"/>
          <w:sz w:val="32"/>
          <w:szCs w:val="32"/>
          <w:lang w:eastAsia="zh-CN"/>
          <w14:textFill>
            <w14:solidFill>
              <w14:schemeClr w14:val="tx1"/>
            </w14:solidFill>
          </w14:textFill>
        </w:rPr>
        <w:t>十五</w:t>
      </w:r>
      <w:r>
        <w:rPr>
          <w:rFonts w:hint="eastAsia" w:ascii="黑体" w:hAnsi="黑体" w:eastAsia="黑体" w:cs="宋体"/>
          <w:b/>
          <w:color w:val="000000" w:themeColor="text1"/>
          <w:kern w:val="0"/>
          <w:sz w:val="32"/>
          <w:szCs w:val="32"/>
          <w14:textFill>
            <w14:solidFill>
              <w14:schemeClr w14:val="tx1"/>
            </w14:solidFill>
          </w14:textFill>
        </w:rPr>
        <w:t>日</w:t>
      </w:r>
    </w:p>
    <w:p>
      <w:pPr>
        <w:pStyle w:val="5"/>
        <w:adjustRightInd w:val="0"/>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第一部分 招标邀请</w:t>
      </w:r>
    </w:p>
    <w:p>
      <w:pPr>
        <w:pStyle w:val="5"/>
        <w:adjustRightInd w:val="0"/>
        <w:snapToGrid w:val="0"/>
        <w:spacing w:line="360" w:lineRule="auto"/>
        <w:jc w:val="center"/>
        <w:rPr>
          <w:b/>
          <w:color w:val="000000" w:themeColor="text1"/>
          <w:sz w:val="36"/>
          <w:szCs w:val="36"/>
          <w14:textFill>
            <w14:solidFill>
              <w14:schemeClr w14:val="tx1"/>
            </w14:solidFill>
          </w14:textFill>
        </w:rPr>
      </w:pPr>
    </w:p>
    <w:p>
      <w:pPr>
        <w:pStyle w:val="5"/>
        <w:adjustRightInd w:val="0"/>
        <w:snapToGrid w:val="0"/>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光明食品集团上海农场尚宝牧业有限公司</w:t>
      </w:r>
    </w:p>
    <w:p>
      <w:pPr>
        <w:pStyle w:val="5"/>
        <w:adjustRightInd w:val="0"/>
        <w:snapToGrid w:val="0"/>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202</w:t>
      </w:r>
      <w:r>
        <w:rPr>
          <w:rFonts w:hint="eastAsia"/>
          <w:b/>
          <w:color w:val="000000" w:themeColor="text1"/>
          <w:sz w:val="32"/>
          <w:szCs w:val="32"/>
          <w:lang w:val="en-US" w:eastAsia="zh-CN"/>
          <w14:textFill>
            <w14:solidFill>
              <w14:schemeClr w14:val="tx1"/>
            </w14:solidFill>
          </w14:textFill>
        </w:rPr>
        <w:t>2</w:t>
      </w:r>
      <w:r>
        <w:rPr>
          <w:rFonts w:hint="eastAsia"/>
          <w:b/>
          <w:color w:val="000000" w:themeColor="text1"/>
          <w:sz w:val="32"/>
          <w:szCs w:val="32"/>
          <w14:textFill>
            <w14:solidFill>
              <w14:schemeClr w14:val="tx1"/>
            </w14:solidFill>
          </w14:textFill>
        </w:rPr>
        <w:t>年度猪饲料定制</w:t>
      </w:r>
      <w:r>
        <w:rPr>
          <w:rFonts w:hint="eastAsia"/>
          <w:b/>
          <w:color w:val="000000" w:themeColor="text1"/>
          <w:sz w:val="32"/>
          <w:szCs w:val="32"/>
          <w:lang w:eastAsia="zh-CN"/>
          <w14:textFill>
            <w14:solidFill>
              <w14:schemeClr w14:val="tx1"/>
            </w14:solidFill>
          </w14:textFill>
        </w:rPr>
        <w:t>加工</w:t>
      </w:r>
      <w:bookmarkStart w:id="3" w:name="_GoBack"/>
      <w:bookmarkEnd w:id="3"/>
      <w:r>
        <w:rPr>
          <w:rFonts w:hint="eastAsia"/>
          <w:b/>
          <w:color w:val="000000" w:themeColor="text1"/>
          <w:sz w:val="32"/>
          <w:szCs w:val="32"/>
          <w14:textFill>
            <w14:solidFill>
              <w14:schemeClr w14:val="tx1"/>
            </w14:solidFill>
          </w14:textFill>
        </w:rPr>
        <w:t>招标邀请函</w:t>
      </w:r>
    </w:p>
    <w:p>
      <w:pPr>
        <w:pStyle w:val="5"/>
        <w:adjustRightInd w:val="0"/>
        <w:snapToGrid w:val="0"/>
        <w:spacing w:line="360" w:lineRule="auto"/>
        <w:rPr>
          <w:color w:val="000000" w:themeColor="text1"/>
          <w14:textFill>
            <w14:solidFill>
              <w14:schemeClr w14:val="tx1"/>
            </w14:solidFill>
          </w14:textFill>
        </w:rPr>
      </w:pPr>
    </w:p>
    <w:p>
      <w:pPr>
        <w:pStyle w:val="5"/>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根据光明食品集团上海农场尚宝牧业有限公司的采购制度要求，公司每年对猪饲料采购</w:t>
      </w:r>
      <w:r>
        <w:rPr>
          <w:rFonts w:hint="eastAsia"/>
          <w:color w:val="000000" w:themeColor="text1"/>
          <w:lang w:eastAsia="zh-CN"/>
          <w14:textFill>
            <w14:solidFill>
              <w14:schemeClr w14:val="tx1"/>
            </w14:solidFill>
          </w14:textFill>
        </w:rPr>
        <w:t>商</w:t>
      </w:r>
      <w:r>
        <w:rPr>
          <w:rFonts w:hint="eastAsia"/>
          <w:color w:val="000000" w:themeColor="text1"/>
          <w14:textFill>
            <w14:solidFill>
              <w14:schemeClr w14:val="tx1"/>
            </w14:solidFill>
          </w14:textFill>
        </w:rPr>
        <w:t>进行调整。现计划在202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2月份</w:t>
      </w:r>
      <w:r>
        <w:rPr>
          <w:rFonts w:hint="eastAsia"/>
          <w:color w:val="000000" w:themeColor="text1"/>
          <w14:textFill>
            <w14:solidFill>
              <w14:schemeClr w14:val="tx1"/>
            </w14:solidFill>
          </w14:textFill>
        </w:rPr>
        <w:t>对本年度的</w:t>
      </w:r>
      <w:r>
        <w:rPr>
          <w:rFonts w:hint="eastAsia"/>
          <w:color w:val="000000" w:themeColor="text1"/>
          <w:lang w:eastAsia="zh-CN"/>
          <w14:textFill>
            <w14:solidFill>
              <w14:schemeClr w14:val="tx1"/>
            </w14:solidFill>
          </w14:textFill>
        </w:rPr>
        <w:t>猪饲料</w:t>
      </w:r>
      <w:r>
        <w:rPr>
          <w:rFonts w:hint="eastAsia"/>
          <w:color w:val="000000" w:themeColor="text1"/>
          <w14:textFill>
            <w14:solidFill>
              <w14:schemeClr w14:val="tx1"/>
            </w14:solidFill>
          </w14:textFill>
        </w:rPr>
        <w:t>进行邀请招标，特邀请贵单位前来投标，本次招标合作期为一年，一年期满可重新招标或续签合作。</w:t>
      </w:r>
    </w:p>
    <w:p>
      <w:pPr>
        <w:pStyle w:val="5"/>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具体安排如下： </w:t>
      </w:r>
    </w:p>
    <w:p>
      <w:pPr>
        <w:pStyle w:val="5"/>
        <w:adjustRightInd w:val="0"/>
        <w:snapToGrid w:val="0"/>
        <w:spacing w:line="360" w:lineRule="auto"/>
        <w:ind w:left="720" w:hanging="720" w:hangingChars="300"/>
        <w:jc w:val="both"/>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1.招标项目：</w:t>
      </w:r>
      <w:r>
        <w:rPr>
          <w:rFonts w:hint="eastAsia"/>
          <w:color w:val="auto"/>
        </w:rPr>
        <w:t>光明食品集团上海农场尚宝牧业有限公司猪饲料定制料</w:t>
      </w:r>
      <w:r>
        <w:rPr>
          <w:rFonts w:hint="eastAsia"/>
          <w:color w:val="auto"/>
          <w:lang w:val="en-US" w:eastAsia="zh-CN"/>
        </w:rPr>
        <w:t>65000</w:t>
      </w:r>
      <w:r>
        <w:rPr>
          <w:rFonts w:hint="eastAsia"/>
          <w:color w:val="auto"/>
        </w:rPr>
        <w:t>吨</w:t>
      </w:r>
      <w:r>
        <w:rPr>
          <w:rFonts w:hint="eastAsia"/>
          <w:color w:val="auto"/>
          <w:lang w:eastAsia="zh-CN"/>
        </w:rPr>
        <w:t>。</w:t>
      </w:r>
    </w:p>
    <w:p>
      <w:pPr>
        <w:pStyle w:val="5"/>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2.投标须知：详见第II部分。</w:t>
      </w:r>
    </w:p>
    <w:p>
      <w:pPr>
        <w:pStyle w:val="5"/>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3.投标截止时间：</w:t>
      </w:r>
      <w:r>
        <w:rPr>
          <w:rFonts w:hint="eastAsia"/>
          <w:color w:val="FF0000"/>
        </w:rPr>
        <w:t>202</w:t>
      </w:r>
      <w:r>
        <w:rPr>
          <w:rFonts w:hint="eastAsia"/>
          <w:color w:val="FF0000"/>
          <w:lang w:val="en-US" w:eastAsia="zh-CN"/>
        </w:rPr>
        <w:t>2</w:t>
      </w:r>
      <w:r>
        <w:rPr>
          <w:rFonts w:hint="eastAsia"/>
          <w:color w:val="FF0000"/>
        </w:rPr>
        <w:t>年</w:t>
      </w:r>
      <w:r>
        <w:rPr>
          <w:rFonts w:hint="eastAsia"/>
          <w:color w:val="FF0000"/>
          <w:lang w:val="en-US" w:eastAsia="zh-CN"/>
        </w:rPr>
        <w:t>2</w:t>
      </w:r>
      <w:r>
        <w:rPr>
          <w:rFonts w:hint="eastAsia"/>
          <w:color w:val="FF0000"/>
        </w:rPr>
        <w:t>月</w:t>
      </w:r>
      <w:r>
        <w:rPr>
          <w:rFonts w:hint="eastAsia"/>
          <w:color w:val="FF0000"/>
          <w:lang w:val="en-US" w:eastAsia="zh-CN"/>
        </w:rPr>
        <w:t>24</w:t>
      </w:r>
      <w:r>
        <w:rPr>
          <w:rFonts w:hint="eastAsia"/>
          <w:color w:val="FF0000"/>
        </w:rPr>
        <w:t>日1</w:t>
      </w:r>
      <w:r>
        <w:rPr>
          <w:rFonts w:hint="eastAsia"/>
          <w:color w:val="FF0000"/>
          <w:lang w:val="en-US" w:eastAsia="zh-CN"/>
        </w:rPr>
        <w:t>4</w:t>
      </w:r>
      <w:r>
        <w:rPr>
          <w:rFonts w:hint="eastAsia"/>
          <w:color w:val="FF0000"/>
        </w:rPr>
        <w:t>时</w:t>
      </w:r>
      <w:r>
        <w:rPr>
          <w:rFonts w:hint="eastAsia"/>
          <w:color w:val="FF0000"/>
          <w:lang w:eastAsia="zh-CN"/>
        </w:rPr>
        <w:t>，</w:t>
      </w:r>
      <w:r>
        <w:rPr>
          <w:rFonts w:hint="eastAsia"/>
          <w:color w:val="000000" w:themeColor="text1"/>
          <w14:textFill>
            <w14:solidFill>
              <w14:schemeClr w14:val="tx1"/>
            </w14:solidFill>
          </w14:textFill>
        </w:rPr>
        <w:t>逾期的投标文件将不再接收。</w:t>
      </w:r>
    </w:p>
    <w:p>
      <w:pPr>
        <w:pStyle w:val="5"/>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4.投标地点：</w:t>
      </w:r>
      <w:r>
        <w:rPr>
          <w:rFonts w:ascii="Times New Roman" w:hAnsi="Times New Roman" w:cs="Times New Roman"/>
          <w:snapToGrid w:val="0"/>
          <w:color w:val="000000"/>
        </w:rPr>
        <w:t>登录上海农场大宗物资采购管理系统进行线上投标</w:t>
      </w:r>
    </w:p>
    <w:p>
      <w:pPr>
        <w:pStyle w:val="5"/>
        <w:adjustRightInd w:val="0"/>
        <w:snapToGrid w:val="0"/>
        <w:spacing w:line="360" w:lineRule="auto"/>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联系人：牛孝龙18082199808   沙桐15862068668</w:t>
      </w:r>
    </w:p>
    <w:p>
      <w:pPr>
        <w:pStyle w:val="5"/>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5.开标时间：投标截止后一周内</w:t>
      </w:r>
    </w:p>
    <w:p>
      <w:pPr>
        <w:pStyle w:val="5"/>
        <w:adjustRightInd w:val="0"/>
        <w:snapToGrid w:val="0"/>
        <w:spacing w:line="360" w:lineRule="auto"/>
        <w:rPr>
          <w:rFonts w:hint="eastAsia" w:ascii="Times New Roman" w:hAnsi="Times New Roman" w:cs="Times New Roman"/>
          <w:snapToGrid w:val="0"/>
          <w:color w:val="000000"/>
          <w:lang w:eastAsia="zh-CN"/>
        </w:rPr>
      </w:pPr>
      <w:r>
        <w:rPr>
          <w:rFonts w:hint="eastAsia"/>
          <w:color w:val="000000" w:themeColor="text1"/>
          <w14:textFill>
            <w14:solidFill>
              <w14:schemeClr w14:val="tx1"/>
            </w14:solidFill>
          </w14:textFill>
        </w:rPr>
        <w:t>6.开标地点：</w:t>
      </w:r>
      <w:r>
        <w:rPr>
          <w:rFonts w:ascii="Times New Roman" w:hAnsi="Times New Roman" w:cs="Times New Roman"/>
          <w:snapToGrid w:val="0"/>
          <w:color w:val="000000"/>
        </w:rPr>
        <w:t>上海农场大宗物资采购管理系统</w:t>
      </w:r>
      <w:r>
        <w:rPr>
          <w:rFonts w:hint="eastAsia" w:ascii="Times New Roman" w:hAnsi="Times New Roman" w:cs="Times New Roman"/>
          <w:snapToGrid w:val="0"/>
          <w:color w:val="000000"/>
          <w:lang w:eastAsia="zh-CN"/>
        </w:rPr>
        <w:t>平台</w:t>
      </w:r>
    </w:p>
    <w:p>
      <w:pPr>
        <w:pStyle w:val="5"/>
        <w:adjustRightInd w:val="0"/>
        <w:snapToGrid w:val="0"/>
        <w:spacing w:line="360" w:lineRule="auto"/>
        <w:rPr>
          <w:rFonts w:ascii="Times New Roman" w:hAnsi="Times New Roman" w:cs="Times New Roman"/>
          <w:snapToGrid w:val="0"/>
          <w:color w:val="000000"/>
        </w:rPr>
      </w:pPr>
      <w:r>
        <w:rPr>
          <w:rFonts w:hint="eastAsia" w:ascii="Times New Roman" w:hAnsi="Times New Roman" w:cs="Times New Roman"/>
          <w:snapToGrid w:val="0"/>
          <w:color w:val="000000"/>
        </w:rPr>
        <w:t>7</w:t>
      </w:r>
      <w:r>
        <w:rPr>
          <w:rFonts w:ascii="Times New Roman" w:hAnsi="Times New Roman" w:cs="Times New Roman"/>
          <w:snapToGrid w:val="0"/>
          <w:color w:val="000000"/>
        </w:rPr>
        <w:t>.注意事项：</w:t>
      </w:r>
    </w:p>
    <w:p>
      <w:pPr>
        <w:pStyle w:val="5"/>
        <w:adjustRightInd w:val="0"/>
        <w:snapToGrid w:val="0"/>
        <w:spacing w:line="360" w:lineRule="auto"/>
        <w:rPr>
          <w:rFonts w:ascii="Times New Roman" w:hAnsi="Times New Roman" w:cs="Times New Roman"/>
          <w:snapToGrid w:val="0"/>
          <w:color w:val="000000"/>
        </w:rPr>
      </w:pPr>
      <w:r>
        <w:rPr>
          <w:rFonts w:hint="eastAsia"/>
          <w:snapToGrid w:val="0"/>
          <w:color w:val="000000"/>
        </w:rPr>
        <w:t>①</w:t>
      </w:r>
      <w:r>
        <w:rPr>
          <w:rFonts w:ascii="Times New Roman" w:hAnsi="Times New Roman" w:cs="Times New Roman"/>
          <w:snapToGrid w:val="0"/>
          <w:color w:val="000000"/>
        </w:rPr>
        <w:t>投标方须于</w:t>
      </w:r>
      <w:r>
        <w:rPr>
          <w:rFonts w:hint="eastAsia" w:ascii="Times New Roman" w:hAnsi="Times New Roman" w:cs="Times New Roman"/>
          <w:snapToGrid w:val="0"/>
          <w:color w:val="FF0000"/>
          <w:lang w:val="en-US" w:eastAsia="zh-CN"/>
        </w:rPr>
        <w:t>2</w:t>
      </w:r>
      <w:r>
        <w:rPr>
          <w:rFonts w:ascii="Times New Roman" w:hAnsi="Times New Roman" w:cs="Times New Roman"/>
          <w:snapToGrid w:val="0"/>
          <w:color w:val="FF0000"/>
        </w:rPr>
        <w:t>月</w:t>
      </w:r>
      <w:r>
        <w:rPr>
          <w:rFonts w:hint="eastAsia" w:ascii="Times New Roman" w:hAnsi="Times New Roman" w:cs="Times New Roman"/>
          <w:snapToGrid w:val="0"/>
          <w:color w:val="FF0000"/>
          <w:lang w:val="en-US" w:eastAsia="zh-CN"/>
        </w:rPr>
        <w:t>24</w:t>
      </w:r>
      <w:r>
        <w:rPr>
          <w:rFonts w:ascii="Times New Roman" w:hAnsi="Times New Roman" w:cs="Times New Roman"/>
          <w:snapToGrid w:val="0"/>
          <w:color w:val="000000"/>
        </w:rPr>
        <w:t>日前登陆大宗物资招投标交易平台，完成供应商注册，审核通过后，方可获得投标资格，如果未注册，则默认放弃；</w:t>
      </w:r>
    </w:p>
    <w:p>
      <w:pPr>
        <w:pStyle w:val="5"/>
        <w:adjustRightInd w:val="0"/>
        <w:snapToGrid w:val="0"/>
        <w:spacing w:line="360" w:lineRule="auto"/>
        <w:rPr>
          <w:rFonts w:ascii="Times New Roman" w:hAnsi="Times New Roman" w:cs="Times New Roman"/>
          <w:snapToGrid w:val="0"/>
          <w:color w:val="000000"/>
        </w:rPr>
      </w:pPr>
      <w:r>
        <w:rPr>
          <w:rFonts w:hint="eastAsia"/>
          <w:snapToGrid w:val="0"/>
          <w:color w:val="000000"/>
        </w:rPr>
        <w:t>②</w:t>
      </w:r>
      <w:r>
        <w:rPr>
          <w:rFonts w:ascii="Times New Roman" w:hAnsi="Times New Roman" w:cs="Times New Roman"/>
          <w:snapToGrid w:val="0"/>
          <w:color w:val="000000"/>
        </w:rPr>
        <w:t>为防止开评标时特殊情况的发生，请贵公司完成平台报价的基础上，将电子报价表（附件</w:t>
      </w:r>
      <w:r>
        <w:rPr>
          <w:rFonts w:hint="eastAsia" w:ascii="Times New Roman" w:hAnsi="Times New Roman" w:cs="Times New Roman"/>
          <w:snapToGrid w:val="0"/>
          <w:color w:val="000000"/>
        </w:rPr>
        <w:t>5</w:t>
      </w:r>
      <w:r>
        <w:rPr>
          <w:rFonts w:ascii="Times New Roman" w:hAnsi="Times New Roman" w:cs="Times New Roman"/>
          <w:snapToGrid w:val="0"/>
          <w:color w:val="000000"/>
        </w:rPr>
        <w:t>）发至</w:t>
      </w:r>
      <w:r>
        <w:rPr>
          <w:rFonts w:hint="eastAsia" w:ascii="Times New Roman" w:hAnsi="Times New Roman" w:cs="Times New Roman"/>
          <w:snapToGrid w:val="0"/>
          <w:color w:val="000000"/>
        </w:rPr>
        <w:t>503958003@qq.com</w:t>
      </w:r>
      <w:r>
        <w:rPr>
          <w:rFonts w:ascii="Times New Roman" w:hAnsi="Times New Roman" w:cs="Times New Roman"/>
          <w:snapToGrid w:val="0"/>
          <w:color w:val="000000"/>
        </w:rPr>
        <w:t>邮箱。上述邮箱由采购工作小组负责设密，开标同时开启邮箱收取邮件。</w:t>
      </w:r>
    </w:p>
    <w:p>
      <w:pPr>
        <w:pStyle w:val="5"/>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8.投标方须准备纸质标书正本一份，并加盖公章。</w:t>
      </w:r>
    </w:p>
    <w:p>
      <w:pPr>
        <w:adjustRightInd w:val="0"/>
        <w:snapToGrid w:val="0"/>
        <w:spacing w:line="360" w:lineRule="auto"/>
        <w:rPr>
          <w:color w:val="000000" w:themeColor="text1"/>
          <w14:textFill>
            <w14:solidFill>
              <w14:schemeClr w14:val="tx1"/>
            </w14:solidFill>
          </w14:textFill>
        </w:rPr>
      </w:pPr>
    </w:p>
    <w:p>
      <w:pPr>
        <w:pStyle w:val="5"/>
        <w:adjustRightInd w:val="0"/>
        <w:snapToGrid w:val="0"/>
        <w:spacing w:line="360" w:lineRule="auto"/>
        <w:ind w:firstLine="482" w:firstLineChars="200"/>
        <w:jc w:val="right"/>
        <w:rPr>
          <w:rFonts w:ascii="Times New Roman" w:hAnsi="Times New Roman" w:cs="Times New Roman"/>
          <w:b/>
          <w:snapToGrid w:val="0"/>
          <w:color w:val="000000"/>
        </w:rPr>
      </w:pPr>
      <w:r>
        <w:rPr>
          <w:rFonts w:hint="eastAsia"/>
          <w:b/>
          <w:color w:val="000000"/>
        </w:rPr>
        <w:t>上海农场尚宝牧业有限公司</w:t>
      </w:r>
    </w:p>
    <w:p>
      <w:pPr>
        <w:pStyle w:val="5"/>
        <w:wordWrap w:val="0"/>
        <w:adjustRightInd w:val="0"/>
        <w:snapToGrid w:val="0"/>
        <w:spacing w:line="360" w:lineRule="auto"/>
        <w:ind w:firstLine="482" w:firstLineChars="200"/>
        <w:jc w:val="right"/>
        <w:rPr>
          <w:rFonts w:ascii="Times New Roman" w:hAnsi="Times New Roman" w:cs="Times New Roman"/>
          <w:b/>
          <w:snapToGrid w:val="0"/>
          <w:color w:val="000000"/>
        </w:rPr>
      </w:pPr>
      <w:r>
        <w:rPr>
          <w:rFonts w:ascii="Times New Roman" w:hAnsi="Times New Roman" w:cs="Times New Roman"/>
          <w:b/>
          <w:snapToGrid w:val="0"/>
          <w:color w:val="000000"/>
        </w:rPr>
        <w:t xml:space="preserve">                              </w:t>
      </w:r>
      <w:r>
        <w:rPr>
          <w:rFonts w:hint="eastAsia" w:ascii="Times New Roman" w:hAnsi="Times New Roman" w:cs="Times New Roman"/>
          <w:b/>
          <w:snapToGrid w:val="0"/>
          <w:color w:val="000000"/>
        </w:rPr>
        <w:t xml:space="preserve"> </w:t>
      </w:r>
      <w:r>
        <w:rPr>
          <w:rFonts w:ascii="Times New Roman" w:hAnsi="Times New Roman" w:cs="Times New Roman"/>
          <w:b/>
          <w:snapToGrid w:val="0"/>
          <w:color w:val="000000"/>
        </w:rPr>
        <w:t>202</w:t>
      </w:r>
      <w:r>
        <w:rPr>
          <w:rFonts w:hint="eastAsia" w:ascii="Times New Roman" w:hAnsi="Times New Roman" w:cs="Times New Roman"/>
          <w:b/>
          <w:snapToGrid w:val="0"/>
          <w:color w:val="000000"/>
          <w:lang w:val="en-US" w:eastAsia="zh-CN"/>
        </w:rPr>
        <w:t>2</w:t>
      </w:r>
      <w:r>
        <w:rPr>
          <w:rFonts w:ascii="Times New Roman" w:hAnsi="Times New Roman" w:cs="Times New Roman"/>
          <w:b/>
          <w:snapToGrid w:val="0"/>
          <w:color w:val="000000"/>
        </w:rPr>
        <w:t>年</w:t>
      </w:r>
      <w:r>
        <w:rPr>
          <w:rFonts w:hint="eastAsia" w:ascii="Times New Roman" w:hAnsi="Times New Roman" w:cs="Times New Roman"/>
          <w:b/>
          <w:snapToGrid w:val="0"/>
          <w:color w:val="000000"/>
          <w:lang w:val="en-US" w:eastAsia="zh-CN"/>
        </w:rPr>
        <w:t>2</w:t>
      </w:r>
      <w:r>
        <w:rPr>
          <w:rFonts w:ascii="Times New Roman" w:hAnsi="Times New Roman" w:cs="Times New Roman"/>
          <w:b/>
          <w:snapToGrid w:val="0"/>
          <w:color w:val="000000"/>
        </w:rPr>
        <w:t>月</w:t>
      </w:r>
      <w:r>
        <w:rPr>
          <w:rFonts w:hint="eastAsia" w:ascii="Times New Roman" w:hAnsi="Times New Roman" w:cs="Times New Roman"/>
          <w:b/>
          <w:snapToGrid w:val="0"/>
          <w:color w:val="000000"/>
          <w:lang w:val="en-US" w:eastAsia="zh-CN"/>
        </w:rPr>
        <w:t>15</w:t>
      </w:r>
      <w:r>
        <w:rPr>
          <w:rFonts w:ascii="Times New Roman" w:hAnsi="Times New Roman" w:cs="Times New Roman"/>
          <w:b/>
          <w:snapToGrid w:val="0"/>
          <w:color w:val="000000"/>
        </w:rPr>
        <w:t>日</w:t>
      </w:r>
      <w:r>
        <w:rPr>
          <w:rFonts w:hint="eastAsia" w:ascii="Times New Roman" w:hAnsi="Times New Roman" w:cs="Times New Roman"/>
          <w:b/>
          <w:snapToGrid w:val="0"/>
          <w:color w:val="00000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hint="eastAsia" w:ascii="宋体" w:hAnsi="宋体" w:eastAsia="宋体" w:cs="宋体"/>
          <w:b/>
          <w:color w:val="000000" w:themeColor="text1"/>
          <w:kern w:val="0"/>
          <w:sz w:val="24"/>
          <w:szCs w:val="24"/>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第二部分 投标须知</w:t>
      </w:r>
    </w:p>
    <w:p>
      <w:pPr>
        <w:pStyle w:val="5"/>
        <w:adjustRightInd w:val="0"/>
        <w:snapToGrid w:val="0"/>
        <w:spacing w:line="360" w:lineRule="auto"/>
        <w:rPr>
          <w:rFonts w:ascii="Times New Roman" w:hAnsi="Times New Roman" w:cs="Times New Roman"/>
          <w:b/>
          <w:bCs/>
          <w:snapToGrid w:val="0"/>
          <w:color w:val="000000"/>
        </w:rPr>
      </w:pPr>
      <w:r>
        <w:rPr>
          <w:rFonts w:ascii="Times New Roman" w:hAnsi="Times New Roman" w:cs="Times New Roman"/>
          <w:b/>
          <w:bCs/>
          <w:snapToGrid w:val="0"/>
          <w:color w:val="000000"/>
        </w:rPr>
        <w:t>1、招投标流程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27" w:firstLineChars="250"/>
        <w:jc w:val="left"/>
        <w:rPr>
          <w:rFonts w:ascii="宋体" w:hAnsi="宋体" w:eastAsia="宋体" w:cs="宋体"/>
          <w:b/>
          <w:color w:val="000000" w:themeColor="text1"/>
          <w:kern w:val="0"/>
          <w:sz w:val="24"/>
          <w:szCs w:val="24"/>
          <w14:textFill>
            <w14:solidFill>
              <w14:schemeClr w14:val="tx1"/>
            </w14:solidFill>
          </w14:textFill>
        </w:rPr>
      </w:pPr>
      <w:r>
        <w:rPr>
          <w:rFonts w:hint="eastAsia"/>
          <w:b/>
          <w:bCs/>
          <w:color w:val="000000" w:themeColor="text1"/>
          <w14:textFill>
            <w14:solidFill>
              <w14:schemeClr w14:val="tx1"/>
            </w14:solidFill>
          </w14:textFill>
        </w:rPr>
        <w:t>本招标邀请书以电子方式发送。</w:t>
      </w:r>
      <w:r>
        <w:rPr>
          <w:rFonts w:ascii="Times New Roman" w:hAnsi="Times New Roman" w:cs="Times New Roman"/>
          <w:snapToGrid w:val="0"/>
          <w:color w:val="000000"/>
        </w:rPr>
        <w:t>招标采购流程：</w:t>
      </w:r>
      <w:r>
        <w:rPr>
          <w:rFonts w:hint="eastAsia" w:ascii="Times New Roman" w:hAnsi="Times New Roman" w:cs="Times New Roman"/>
          <w:snapToGrid w:val="0"/>
          <w:color w:val="000000"/>
          <w:lang w:eastAsia="zh-CN"/>
        </w:rPr>
        <w:t>市场部</w:t>
      </w:r>
      <w:r>
        <w:rPr>
          <w:rFonts w:hint="eastAsia" w:ascii="Times New Roman" w:hAnsi="Times New Roman" w:cs="Times New Roman"/>
          <w:snapToGrid w:val="0"/>
          <w:color w:val="000000"/>
        </w:rPr>
        <w:t>向各</w:t>
      </w:r>
      <w:r>
        <w:rPr>
          <w:rFonts w:ascii="Times New Roman" w:hAnsi="Times New Roman" w:cs="Times New Roman"/>
          <w:snapToGrid w:val="0"/>
          <w:color w:val="000000"/>
        </w:rPr>
        <w:t>供应商发布招标邀请——投标单位网上注册、</w:t>
      </w:r>
      <w:r>
        <w:rPr>
          <w:rFonts w:hint="eastAsia" w:ascii="Times New Roman" w:hAnsi="Times New Roman" w:cs="Times New Roman"/>
          <w:snapToGrid w:val="0"/>
          <w:color w:val="000000"/>
        </w:rPr>
        <w:t>上传</w:t>
      </w:r>
      <w:r>
        <w:rPr>
          <w:rFonts w:ascii="Times New Roman" w:hAnsi="Times New Roman" w:cs="Times New Roman"/>
          <w:snapToGrid w:val="0"/>
          <w:color w:val="000000"/>
        </w:rPr>
        <w:t>资质材料——审查资格确定入围</w:t>
      </w:r>
      <w:r>
        <w:rPr>
          <w:rFonts w:hint="eastAsia" w:ascii="Times New Roman" w:hAnsi="Times New Roman" w:cs="Times New Roman"/>
          <w:snapToGrid w:val="0"/>
          <w:color w:val="000000"/>
        </w:rPr>
        <w:t>单位</w:t>
      </w:r>
      <w:r>
        <w:rPr>
          <w:rFonts w:ascii="Times New Roman" w:hAnsi="Times New Roman" w:cs="Times New Roman"/>
          <w:snapToGrid w:val="0"/>
          <w:color w:val="000000"/>
        </w:rPr>
        <w:t>——投标方投标——</w:t>
      </w:r>
      <w:r>
        <w:rPr>
          <w:rFonts w:hint="eastAsia" w:ascii="Times New Roman" w:hAnsi="Times New Roman" w:cs="Times New Roman"/>
          <w:snapToGrid w:val="0"/>
          <w:color w:val="000000"/>
        </w:rPr>
        <w:t>线上</w:t>
      </w:r>
      <w:r>
        <w:rPr>
          <w:rFonts w:ascii="Times New Roman" w:hAnsi="Times New Roman" w:cs="Times New Roman"/>
          <w:snapToGrid w:val="0"/>
          <w:color w:val="000000"/>
        </w:rPr>
        <w:t>开评标——拟定中标单位——公示中标结果——公布中标结果并向中标单位发出《中标通知书》</w:t>
      </w:r>
    </w:p>
    <w:p>
      <w:pPr>
        <w:pStyle w:val="5"/>
        <w:adjustRightInd w:val="0"/>
        <w:snapToGrid w:val="0"/>
        <w:spacing w:line="360" w:lineRule="auto"/>
        <w:rPr>
          <w:rFonts w:ascii="Times New Roman" w:hAnsi="Times New Roman" w:cs="Times New Roman"/>
          <w:b/>
          <w:bCs/>
          <w:snapToGrid w:val="0"/>
          <w:color w:val="000000"/>
        </w:rPr>
      </w:pPr>
      <w:r>
        <w:rPr>
          <w:rFonts w:ascii="Times New Roman" w:hAnsi="Times New Roman" w:cs="Times New Roman"/>
          <w:b/>
          <w:bCs/>
          <w:snapToGrid w:val="0"/>
          <w:color w:val="000000"/>
        </w:rPr>
        <w:t>2、投标单位注册</w:t>
      </w:r>
    </w:p>
    <w:p>
      <w:pPr>
        <w:pStyle w:val="5"/>
        <w:adjustRightInd w:val="0"/>
        <w:snapToGrid w:val="0"/>
        <w:spacing w:line="360" w:lineRule="auto"/>
        <w:ind w:firstLine="480" w:firstLineChars="200"/>
        <w:rPr>
          <w:rFonts w:ascii="Times New Roman" w:hAnsi="Times New Roman" w:cs="Times New Roman"/>
          <w:b/>
          <w:bCs/>
          <w:snapToGrid w:val="0"/>
          <w:color w:val="000000"/>
        </w:rPr>
      </w:pPr>
      <w:r>
        <w:rPr>
          <w:rFonts w:ascii="Times New Roman" w:hAnsi="Times New Roman" w:cs="Times New Roman"/>
          <w:snapToGrid w:val="0"/>
          <w:color w:val="000000"/>
        </w:rPr>
        <w:t>投标方在指定时间登陆上海农场大宗物资招投标交易平台（www.snztb.com），根据供应商注册流程完成注册，经招标方审核通过方可获得投标资格，如未在指定时间注册成功，则视为放弃。</w:t>
      </w:r>
    </w:p>
    <w:p>
      <w:pPr>
        <w:pStyle w:val="5"/>
        <w:spacing w:line="360" w:lineRule="auto"/>
        <w:ind w:right="840" w:rightChars="400"/>
        <w:rPr>
          <w:b/>
          <w:color w:val="000000" w:themeColor="text1"/>
          <w14:textFill>
            <w14:solidFill>
              <w14:schemeClr w14:val="tx1"/>
            </w14:solidFill>
          </w14:textFill>
        </w:rPr>
      </w:pPr>
      <w:r>
        <w:rPr>
          <w:rFonts w:hint="eastAsia"/>
          <w:b/>
          <w:color w:val="000000" w:themeColor="text1"/>
          <w14:textFill>
            <w14:solidFill>
              <w14:schemeClr w14:val="tx1"/>
            </w14:solidFill>
          </w14:textFill>
        </w:rPr>
        <w:t>3、投标费用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（一）投标方需承担与本投标有关的自身的所有费用，包括电子标书准备、提交，以及其他相关费用。无论投标结果如何，招标方不承担、分担任何相关费用。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任何产品，若在我公司使用过程中，因产品不符合国家法律法规或其他要求造成损失，必须承担一切经济损失和法律法规责任。同时立即中止该项不合格产品采购并取消该项产品下次参投标资格。并视不合格发生频率决定供应商的参标资格。</w:t>
      </w:r>
    </w:p>
    <w:p>
      <w:pPr>
        <w:pStyle w:val="5"/>
        <w:adjustRightInd w:val="0"/>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4、投标书要求：</w:t>
      </w:r>
    </w:p>
    <w:p>
      <w:pPr>
        <w:pStyle w:val="5"/>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投标方在投标之前必须认真阅读本投标邀请书的所有内容，投标方因未能遵循此要求而造成的对本投标邀请书所要求投标方提供的任何资料、信息、数据的遗漏或任何非针对投标邀请书要求项目的报价，均须自担风险并承担可能导致其标书被招标废弃的后果。</w:t>
      </w:r>
    </w:p>
    <w:p>
      <w:pPr>
        <w:pStyle w:val="5"/>
        <w:adjustRightInd w:val="0"/>
        <w:snapToGrid w:val="0"/>
        <w:spacing w:line="360" w:lineRule="auto"/>
        <w:rPr>
          <w:rFonts w:asciiTheme="majorEastAsia" w:hAnsiTheme="majorEastAsia" w:eastAsiaTheme="majorEastAsia"/>
          <w:color w:val="000000" w:themeColor="text1"/>
          <w:szCs w:val="28"/>
          <w14:textFill>
            <w14:solidFill>
              <w14:schemeClr w14:val="tx1"/>
            </w14:solidFill>
          </w14:textFill>
        </w:rPr>
      </w:pPr>
      <w:r>
        <w:rPr>
          <w:rFonts w:hint="eastAsia"/>
          <w:b/>
          <w:bCs/>
          <w:color w:val="000000" w:themeColor="text1"/>
          <w14:textFill>
            <w14:solidFill>
              <w14:schemeClr w14:val="tx1"/>
            </w14:solidFill>
          </w14:textFill>
        </w:rPr>
        <w:t>5、投标资格：（必须满足的条件）</w:t>
      </w:r>
    </w:p>
    <w:p>
      <w:pPr>
        <w:pStyle w:val="5"/>
        <w:adjustRightInd w:val="0"/>
        <w:snapToGrid w:val="0"/>
        <w:spacing w:line="360" w:lineRule="auto"/>
        <w:ind w:firstLine="240" w:firstLineChars="100"/>
        <w:rPr>
          <w:rFonts w:asciiTheme="majorEastAsia" w:hAnsiTheme="majorEastAsia" w:eastAsiaTheme="majorEastAsia"/>
          <w:color w:val="auto"/>
          <w:szCs w:val="28"/>
        </w:rPr>
      </w:pPr>
      <w:r>
        <w:rPr>
          <w:rFonts w:hint="eastAsia" w:asciiTheme="majorEastAsia" w:hAnsiTheme="majorEastAsia" w:eastAsiaTheme="majorEastAsia"/>
          <w:color w:val="auto"/>
          <w:szCs w:val="28"/>
        </w:rPr>
        <w:t>（一）企业注册资金≧500万人民币，</w:t>
      </w:r>
      <w:r>
        <w:rPr>
          <w:rFonts w:ascii="Times New Roman" w:hAnsi="Times New Roman" w:cs="Times New Roman"/>
          <w:snapToGrid w:val="0"/>
          <w:color w:val="auto"/>
        </w:rPr>
        <w:t>持有工商行政核发的有效企业法人营业执照</w:t>
      </w:r>
      <w:r>
        <w:rPr>
          <w:rFonts w:hint="eastAsia" w:ascii="Times New Roman" w:hAnsi="Times New Roman" w:cs="Times New Roman"/>
          <w:snapToGrid w:val="0"/>
          <w:color w:val="auto"/>
        </w:rPr>
        <w:t>、饲料生产许可证等；</w:t>
      </w:r>
      <w:r>
        <w:rPr>
          <w:rFonts w:hint="eastAsia" w:asciiTheme="majorEastAsia" w:hAnsiTheme="majorEastAsia" w:eastAsiaTheme="majorEastAsia"/>
          <w:color w:val="auto"/>
          <w:szCs w:val="28"/>
        </w:rPr>
        <w:t>202</w:t>
      </w:r>
      <w:r>
        <w:rPr>
          <w:rFonts w:hint="eastAsia" w:asciiTheme="majorEastAsia" w:hAnsiTheme="majorEastAsia" w:eastAsiaTheme="majorEastAsia"/>
          <w:color w:val="auto"/>
          <w:szCs w:val="28"/>
          <w:lang w:val="en-US" w:eastAsia="zh-CN"/>
        </w:rPr>
        <w:t>1</w:t>
      </w:r>
      <w:r>
        <w:rPr>
          <w:rFonts w:hint="eastAsia" w:asciiTheme="majorEastAsia" w:hAnsiTheme="majorEastAsia" w:eastAsiaTheme="majorEastAsia"/>
          <w:color w:val="auto"/>
          <w:szCs w:val="28"/>
        </w:rPr>
        <w:t>年猪料销量10000吨以上。</w:t>
      </w:r>
    </w:p>
    <w:p>
      <w:pPr>
        <w:pStyle w:val="5"/>
        <w:adjustRightInd w:val="0"/>
        <w:snapToGrid w:val="0"/>
        <w:spacing w:line="360" w:lineRule="auto"/>
        <w:ind w:firstLine="240" w:firstLineChars="100"/>
        <w:rPr>
          <w:color w:val="auto"/>
        </w:rPr>
      </w:pPr>
      <w:r>
        <w:rPr>
          <w:rFonts w:hint="eastAsia"/>
          <w:color w:val="auto"/>
        </w:rPr>
        <w:t>（二）必须能够提供良好的技术支持和售后服务；</w:t>
      </w:r>
    </w:p>
    <w:p>
      <w:pPr>
        <w:pStyle w:val="5"/>
        <w:adjustRightInd w:val="0"/>
        <w:snapToGrid w:val="0"/>
        <w:spacing w:line="360" w:lineRule="auto"/>
        <w:ind w:firstLine="240" w:firstLineChars="100"/>
        <w:rPr>
          <w:color w:val="auto"/>
        </w:rPr>
      </w:pPr>
      <w:r>
        <w:rPr>
          <w:rFonts w:hint="eastAsia"/>
          <w:color w:val="auto"/>
        </w:rPr>
        <w:t>（三）20</w:t>
      </w:r>
      <w:r>
        <w:rPr>
          <w:rFonts w:hint="eastAsia"/>
          <w:color w:val="auto"/>
          <w:lang w:val="en-US" w:eastAsia="zh-CN"/>
        </w:rPr>
        <w:t>20</w:t>
      </w:r>
      <w:r>
        <w:rPr>
          <w:rFonts w:hint="eastAsia"/>
          <w:color w:val="auto"/>
        </w:rPr>
        <w:t>年以后没有受到过行政处罚或者行业处分；</w:t>
      </w:r>
    </w:p>
    <w:p>
      <w:pPr>
        <w:pStyle w:val="5"/>
        <w:adjustRightInd w:val="0"/>
        <w:snapToGrid w:val="0"/>
        <w:spacing w:line="360" w:lineRule="auto"/>
        <w:ind w:firstLine="240" w:firstLineChars="100"/>
        <w:rPr>
          <w:color w:val="auto"/>
        </w:rPr>
      </w:pPr>
      <w:r>
        <w:rPr>
          <w:rFonts w:hint="eastAsia"/>
          <w:color w:val="auto"/>
        </w:rPr>
        <w:t>（四）供应商负责按时送货到指定地点。</w:t>
      </w:r>
    </w:p>
    <w:p>
      <w:pPr>
        <w:pStyle w:val="5"/>
        <w:adjustRightInd w:val="0"/>
        <w:snapToGrid w:val="0"/>
        <w:spacing w:line="360" w:lineRule="auto"/>
        <w:rPr>
          <w:b/>
          <w:bCs/>
          <w:color w:val="auto"/>
        </w:rPr>
      </w:pPr>
      <w:r>
        <w:rPr>
          <w:rFonts w:hint="eastAsia"/>
          <w:b/>
          <w:bCs/>
          <w:color w:val="auto"/>
        </w:rPr>
        <w:t>6.投标书的澄清：</w:t>
      </w:r>
    </w:p>
    <w:p>
      <w:pPr>
        <w:pStyle w:val="5"/>
        <w:adjustRightInd w:val="0"/>
        <w:snapToGrid w:val="0"/>
        <w:spacing w:line="360" w:lineRule="auto"/>
        <w:ind w:firstLine="480" w:firstLineChars="200"/>
        <w:rPr>
          <w:b/>
          <w:bCs/>
          <w:color w:val="auto"/>
        </w:rPr>
      </w:pPr>
      <w:r>
        <w:rPr>
          <w:rFonts w:hint="eastAsia"/>
          <w:color w:val="auto"/>
        </w:rPr>
        <w:t>投标人对要求说明和澄清的问题应以书面形式明确答复，并应有法人授权代表的签署。投标人的澄清文件是投标文件的组成部分，并替代投标文件中被澄清的部分。投标文件的澄清不得改变投标文件的实质内容。</w:t>
      </w:r>
      <w:r>
        <w:rPr>
          <w:rFonts w:hint="eastAsia"/>
          <w:color w:val="auto"/>
        </w:rPr>
        <w:br w:type="textWrapping"/>
      </w:r>
      <w:r>
        <w:rPr>
          <w:rFonts w:hint="eastAsia"/>
          <w:b/>
          <w:bCs/>
          <w:color w:val="auto"/>
          <w:lang w:val="en-US" w:eastAsia="zh-CN"/>
        </w:rPr>
        <w:t>7</w:t>
      </w:r>
      <w:r>
        <w:rPr>
          <w:rFonts w:hint="eastAsia"/>
          <w:b/>
          <w:bCs/>
          <w:color w:val="auto"/>
        </w:rPr>
        <w:t>.投标文件组成：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.1公司的相关材料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40" w:firstLineChars="1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（1）投标书。</w:t>
      </w:r>
    </w:p>
    <w:p>
      <w:pPr>
        <w:adjustRightInd w:val="0"/>
        <w:snapToGrid w:val="0"/>
        <w:spacing w:line="360" w:lineRule="auto"/>
        <w:ind w:left="239" w:leftChars="114" w:firstLine="120" w:firstLineChars="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（2）承诺函。对是否完全同意招标文件要求中的服务范围及服务要求做出明确、具体的承诺，若提供超出服务范围以外的服务或超过服务要求的承诺也须具体明确；</w:t>
      </w:r>
    </w:p>
    <w:p>
      <w:pPr>
        <w:adjustRightInd w:val="0"/>
        <w:snapToGrid w:val="0"/>
        <w:spacing w:line="360" w:lineRule="auto"/>
        <w:ind w:left="239" w:leftChars="114" w:firstLine="120" w:firstLineChars="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（3）投标人营业执照许可证、饲料生产许可证，202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年产销量证明；</w:t>
      </w:r>
    </w:p>
    <w:p>
      <w:pPr>
        <w:adjustRightInd w:val="0"/>
        <w:snapToGrid w:val="0"/>
        <w:spacing w:line="360" w:lineRule="auto"/>
        <w:ind w:left="239" w:leftChars="114" w:firstLine="120" w:firstLineChars="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（4）提供良好的技术支持、售后服务；</w:t>
      </w:r>
    </w:p>
    <w:p>
      <w:pPr>
        <w:adjustRightInd w:val="0"/>
        <w:snapToGrid w:val="0"/>
        <w:spacing w:line="360" w:lineRule="auto"/>
        <w:ind w:firstLine="360" w:firstLineChars="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（5）提供产品质量价格承诺书、廉洁承诺书；</w:t>
      </w:r>
    </w:p>
    <w:p>
      <w:pPr>
        <w:adjustRightInd w:val="0"/>
        <w:snapToGrid w:val="0"/>
        <w:spacing w:line="360" w:lineRule="auto"/>
        <w:ind w:left="239" w:leftChars="114" w:firstLine="120" w:firstLineChars="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（6）其它投标人认为须提供的相关材料,所有资料复印件有效，但要加盖公司公章，所有文件请密封包装。</w:t>
      </w:r>
    </w:p>
    <w:p>
      <w:pPr>
        <w:adjustRightInd w:val="0"/>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.2产品的要求及需要提供的材料：</w:t>
      </w:r>
    </w:p>
    <w:p>
      <w:pPr>
        <w:numPr>
          <w:ilvl w:val="0"/>
          <w:numId w:val="1"/>
        </w:numPr>
        <w:adjustRightInd w:val="0"/>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各供应商制定全年养殖服务方案[种猪</w:t>
      </w:r>
      <w:r>
        <w:rPr>
          <w:rFonts w:hint="eastAsia" w:ascii="宋体" w:hAnsi="宋体" w:eastAsia="宋体" w:cs="宋体"/>
          <w:color w:val="auto"/>
          <w:kern w:val="0"/>
          <w:sz w:val="24"/>
          <w:szCs w:val="24"/>
          <w:lang w:eastAsia="zh-CN"/>
        </w:rPr>
        <w:t>料</w:t>
      </w:r>
      <w:r>
        <w:rPr>
          <w:rFonts w:hint="eastAsia" w:ascii="宋体" w:hAnsi="宋体" w:eastAsia="宋体" w:cs="宋体"/>
          <w:color w:val="auto"/>
          <w:kern w:val="0"/>
          <w:sz w:val="24"/>
          <w:szCs w:val="24"/>
        </w:rPr>
        <w:t>（后备、前期、</w:t>
      </w:r>
      <w:r>
        <w:rPr>
          <w:rFonts w:hint="eastAsia" w:ascii="宋体" w:hAnsi="宋体" w:eastAsia="宋体" w:cs="宋体"/>
          <w:color w:val="auto"/>
          <w:kern w:val="0"/>
          <w:sz w:val="24"/>
          <w:szCs w:val="24"/>
          <w:lang w:eastAsia="zh-CN"/>
        </w:rPr>
        <w:t>妊娠</w:t>
      </w:r>
      <w:r>
        <w:rPr>
          <w:rFonts w:hint="eastAsia" w:ascii="宋体" w:hAnsi="宋体" w:eastAsia="宋体" w:cs="宋体"/>
          <w:color w:val="auto"/>
          <w:kern w:val="0"/>
          <w:sz w:val="24"/>
          <w:szCs w:val="24"/>
        </w:rPr>
        <w:t>哺乳）、育肥料]。</w:t>
      </w:r>
    </w:p>
    <w:p>
      <w:pPr>
        <w:numPr>
          <w:ilvl w:val="0"/>
          <w:numId w:val="1"/>
        </w:numPr>
        <w:adjustRightInd w:val="0"/>
        <w:snapToGrid w:val="0"/>
        <w:spacing w:line="360" w:lineRule="auto"/>
        <w:ind w:left="210" w:leftChars="0" w:firstLineChars="0"/>
        <w:rPr>
          <w:rFonts w:ascii="宋体" w:hAnsi="宋体" w:eastAsia="宋体" w:cs="宋体"/>
          <w:color w:val="auto"/>
          <w:kern w:val="0"/>
          <w:sz w:val="24"/>
          <w:szCs w:val="24"/>
        </w:rPr>
      </w:pPr>
      <w:r>
        <w:rPr>
          <w:rFonts w:hint="eastAsia" w:ascii="宋体" w:hAnsi="宋体" w:eastAsia="宋体" w:cs="宋体"/>
          <w:color w:val="auto"/>
          <w:kern w:val="0"/>
          <w:sz w:val="24"/>
          <w:szCs w:val="24"/>
        </w:rPr>
        <w:t>供应商按照我公司提供的配方进行定制料生产，生产原料由供应商按照我公司要求进行提供，我公司每月底对上月实际使用的饲料进行付款工作。</w:t>
      </w:r>
    </w:p>
    <w:p>
      <w:pPr>
        <w:numPr>
          <w:ilvl w:val="0"/>
          <w:numId w:val="1"/>
        </w:numPr>
        <w:adjustRightInd w:val="0"/>
        <w:snapToGrid w:val="0"/>
        <w:spacing w:line="360" w:lineRule="auto"/>
        <w:ind w:left="210" w:leftChars="0" w:firstLineChars="0"/>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代</w:t>
      </w:r>
      <w:r>
        <w:rPr>
          <w:rFonts w:hint="eastAsia" w:ascii="宋体" w:hAnsi="宋体" w:eastAsia="宋体" w:cs="宋体"/>
          <w:color w:val="auto"/>
          <w:kern w:val="0"/>
          <w:sz w:val="24"/>
          <w:szCs w:val="24"/>
        </w:rPr>
        <w:t>加工费用（包括制造费用、损耗、运费等）</w:t>
      </w:r>
      <w:r>
        <w:rPr>
          <w:rFonts w:hint="eastAsia" w:ascii="宋体" w:hAnsi="宋体" w:eastAsia="宋体" w:cs="宋体"/>
          <w:color w:val="auto"/>
          <w:kern w:val="0"/>
          <w:sz w:val="24"/>
          <w:szCs w:val="24"/>
          <w:lang w:eastAsia="zh-CN"/>
        </w:rPr>
        <w:t>。</w:t>
      </w:r>
    </w:p>
    <w:p>
      <w:pPr>
        <w:numPr>
          <w:ilvl w:val="0"/>
          <w:numId w:val="1"/>
        </w:numPr>
        <w:adjustRightInd w:val="0"/>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原料标准（附件六）。</w:t>
      </w:r>
    </w:p>
    <w:p>
      <w:pPr>
        <w:numPr>
          <w:ilvl w:val="0"/>
          <w:numId w:val="1"/>
        </w:numPr>
        <w:adjustRightInd w:val="0"/>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加工工艺标准（附件七）。</w:t>
      </w:r>
    </w:p>
    <w:p>
      <w:pPr>
        <w:numPr>
          <w:ilvl w:val="0"/>
          <w:numId w:val="1"/>
        </w:numPr>
        <w:adjustRightInd w:val="0"/>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需提供2020-2021年合作的农场或大型集团等国有企业成交的合同复印件作为附件，</w:t>
      </w:r>
      <w:r>
        <w:rPr>
          <w:rFonts w:ascii="Times New Roman" w:hAnsi="Times New Roman" w:cs="Times New Roman"/>
          <w:snapToGrid w:val="0"/>
          <w:color w:val="auto"/>
          <w:sz w:val="24"/>
          <w:szCs w:val="24"/>
        </w:rPr>
        <w:t>经销商</w:t>
      </w:r>
      <w:r>
        <w:rPr>
          <w:rFonts w:hint="eastAsia" w:ascii="Times New Roman" w:hAnsi="Times New Roman" w:cs="Times New Roman"/>
          <w:snapToGrid w:val="0"/>
          <w:color w:val="auto"/>
          <w:sz w:val="24"/>
          <w:szCs w:val="24"/>
        </w:rPr>
        <w:t>、饲料厂</w:t>
      </w:r>
      <w:r>
        <w:rPr>
          <w:rFonts w:ascii="Times New Roman" w:hAnsi="Times New Roman" w:cs="Times New Roman"/>
          <w:snapToGrid w:val="0"/>
          <w:color w:val="auto"/>
          <w:sz w:val="24"/>
          <w:szCs w:val="24"/>
        </w:rPr>
        <w:t>的成</w:t>
      </w:r>
      <w:r>
        <w:rPr>
          <w:rFonts w:hint="eastAsia" w:ascii="Times New Roman" w:hAnsi="Times New Roman" w:cs="Times New Roman"/>
          <w:snapToGrid w:val="0"/>
          <w:color w:val="auto"/>
          <w:sz w:val="24"/>
          <w:szCs w:val="24"/>
        </w:rPr>
        <w:t>交合同</w:t>
      </w:r>
      <w:r>
        <w:rPr>
          <w:rFonts w:ascii="Times New Roman" w:hAnsi="Times New Roman" w:cs="Times New Roman"/>
          <w:snapToGrid w:val="0"/>
          <w:color w:val="auto"/>
          <w:sz w:val="24"/>
          <w:szCs w:val="24"/>
        </w:rPr>
        <w:t>不作参考依据</w:t>
      </w:r>
      <w:r>
        <w:rPr>
          <w:rFonts w:hint="eastAsia" w:ascii="宋体" w:hAnsi="宋体" w:eastAsia="宋体" w:cs="宋体"/>
          <w:color w:val="auto"/>
          <w:kern w:val="0"/>
          <w:sz w:val="24"/>
          <w:szCs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1"/>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备注：所有资质认证和相关证书复印件有效，加盖公章,原件需要上传线上招标平台，纸质所有材料请于</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月</w:t>
      </w:r>
      <w:r>
        <w:rPr>
          <w:rFonts w:hint="eastAsia" w:ascii="宋体" w:hAnsi="宋体" w:eastAsia="宋体" w:cs="宋体"/>
          <w:b/>
          <w:bCs/>
          <w:color w:val="auto"/>
          <w:kern w:val="0"/>
          <w:sz w:val="24"/>
          <w:szCs w:val="24"/>
          <w:lang w:val="en-US" w:eastAsia="zh-CN"/>
        </w:rPr>
        <w:t>20</w:t>
      </w:r>
      <w:r>
        <w:rPr>
          <w:rFonts w:hint="eastAsia" w:ascii="宋体" w:hAnsi="宋体" w:eastAsia="宋体" w:cs="宋体"/>
          <w:b/>
          <w:bCs/>
          <w:color w:val="auto"/>
          <w:kern w:val="0"/>
          <w:sz w:val="24"/>
          <w:szCs w:val="24"/>
        </w:rPr>
        <w:t>日前寄送到市场部。</w:t>
      </w:r>
    </w:p>
    <w:p>
      <w:pPr>
        <w:widowControl/>
        <w:tabs>
          <w:tab w:val="left" w:pos="916"/>
          <w:tab w:val="left" w:pos="1832"/>
          <w:tab w:val="left" w:pos="3281"/>
        </w:tabs>
        <w:adjustRightInd w:val="0"/>
        <w:snapToGrid w:val="0"/>
        <w:spacing w:line="360" w:lineRule="auto"/>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8</w:t>
      </w:r>
      <w:r>
        <w:rPr>
          <w:rFonts w:hint="eastAsia" w:ascii="宋体" w:hAnsi="宋体" w:eastAsia="宋体" w:cs="宋体"/>
          <w:b/>
          <w:bCs/>
          <w:color w:val="auto"/>
          <w:kern w:val="0"/>
          <w:sz w:val="24"/>
          <w:szCs w:val="24"/>
        </w:rPr>
        <w:t>.投标书格式：</w:t>
      </w:r>
      <w:r>
        <w:rPr>
          <w:rFonts w:ascii="宋体" w:hAnsi="宋体" w:eastAsia="宋体" w:cs="宋体"/>
          <w:b/>
          <w:bCs/>
          <w:color w:val="auto"/>
          <w:kern w:val="0"/>
          <w:sz w:val="24"/>
          <w:szCs w:val="24"/>
        </w:rPr>
        <w:tab/>
      </w:r>
      <w:r>
        <w:rPr>
          <w:rFonts w:ascii="宋体" w:hAnsi="宋体" w:eastAsia="宋体" w:cs="宋体"/>
          <w:b/>
          <w:bCs/>
          <w:color w:val="auto"/>
          <w:kern w:val="0"/>
          <w:sz w:val="24"/>
          <w:szCs w:val="24"/>
        </w:rPr>
        <w:tab/>
      </w:r>
    </w:p>
    <w:p>
      <w:pPr>
        <w:adjustRightInd w:val="0"/>
        <w:snapToGrid w:val="0"/>
        <w:spacing w:line="360" w:lineRule="auto"/>
        <w:ind w:left="2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（一）投标方须准备纸质标书正本一份。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（二）投标方提交的所有资格证明资料不得出现伪造痕迹，一经发现，即取消其投标资格。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（三）投送标书时必须要用文件袋装好封印并加盖公司公章，封面注明公司名称及联系人姓名和电话。</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9.</w:t>
      </w:r>
      <w:r>
        <w:rPr>
          <w:rFonts w:hint="eastAsia" w:ascii="宋体" w:hAnsi="宋体" w:eastAsia="宋体" w:cs="宋体"/>
          <w:b/>
          <w:bCs/>
          <w:color w:val="000000" w:themeColor="text1"/>
          <w:kern w:val="0"/>
          <w:sz w:val="24"/>
          <w:szCs w:val="24"/>
          <w14:textFill>
            <w14:solidFill>
              <w14:schemeClr w14:val="tx1"/>
            </w14:solidFill>
          </w14:textFill>
        </w:rPr>
        <w:t>开标：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开标前招标方将审查供应商资料是否完整，并以此进行初审，所有不符合要求的不得参加现场招标并将作为废标处理。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10</w:t>
      </w:r>
      <w:r>
        <w:rPr>
          <w:rFonts w:hint="eastAsia" w:ascii="宋体" w:hAnsi="宋体" w:eastAsia="宋体" w:cs="宋体"/>
          <w:b/>
          <w:bCs/>
          <w:color w:val="000000" w:themeColor="text1"/>
          <w:kern w:val="0"/>
          <w:sz w:val="24"/>
          <w:szCs w:val="24"/>
          <w14:textFill>
            <w14:solidFill>
              <w14:schemeClr w14:val="tx1"/>
            </w14:solidFill>
          </w14:textFill>
        </w:rPr>
        <w:t>.评标及流程：</w:t>
      </w:r>
    </w:p>
    <w:p>
      <w:pPr>
        <w:adjustRightInd w:val="0"/>
        <w:snapToGrid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为了规范采购管理工作，提高采购管理水平，降低采购风险和成本，合理使用资金，评标采用由</w:t>
      </w:r>
      <w:r>
        <w:rPr>
          <w:rFonts w:hint="eastAsia" w:ascii="宋体" w:hAnsi="宋体" w:eastAsia="宋体" w:cs="宋体"/>
          <w:color w:val="000000" w:themeColor="text1"/>
          <w:sz w:val="24"/>
          <w:szCs w:val="24"/>
          <w:lang w:eastAsia="zh-CN"/>
          <w14:textFill>
            <w14:solidFill>
              <w14:schemeClr w14:val="tx1"/>
            </w14:solidFill>
          </w14:textFill>
        </w:rPr>
        <w:t>市场部</w:t>
      </w:r>
      <w:r>
        <w:rPr>
          <w:rFonts w:hint="eastAsia" w:ascii="宋体" w:hAnsi="宋体" w:eastAsia="宋体" w:cs="宋体"/>
          <w:color w:val="000000" w:themeColor="text1"/>
          <w:sz w:val="24"/>
          <w:szCs w:val="24"/>
          <w14:textFill>
            <w14:solidFill>
              <w14:schemeClr w14:val="tx1"/>
            </w14:solidFill>
          </w14:textFill>
        </w:rPr>
        <w:t>进行线上招投标。招标采购流程：</w:t>
      </w:r>
      <w:r>
        <w:rPr>
          <w:rFonts w:hint="eastAsia" w:ascii="宋体" w:hAnsi="宋体" w:eastAsia="宋体" w:cs="宋体"/>
          <w:color w:val="000000" w:themeColor="text1"/>
          <w:sz w:val="24"/>
          <w:szCs w:val="24"/>
          <w:lang w:eastAsia="zh-CN"/>
          <w14:textFill>
            <w14:solidFill>
              <w14:schemeClr w14:val="tx1"/>
            </w14:solidFill>
          </w14:textFill>
        </w:rPr>
        <w:t>市场</w:t>
      </w:r>
      <w:r>
        <w:rPr>
          <w:rFonts w:hint="eastAsia" w:ascii="宋体" w:hAnsi="宋体" w:eastAsia="宋体" w:cs="宋体"/>
          <w:color w:val="000000" w:themeColor="text1"/>
          <w:sz w:val="24"/>
          <w:szCs w:val="24"/>
          <w14:textFill>
            <w14:solidFill>
              <w14:schemeClr w14:val="tx1"/>
            </w14:solidFill>
          </w14:textFill>
        </w:rPr>
        <w:t>部发布招标邀请——投标单位网上注册、投送标书——审查资格确定入围企业——饲料供应商进行线上投标——确定中标单位（1-2家）——向中标单位发出《中标通知书》</w:t>
      </w:r>
      <w:r>
        <w:rPr>
          <w:rFonts w:hint="eastAsia" w:ascii="宋体" w:hAnsi="宋体" w:eastAsia="宋体" w:cs="宋体"/>
          <w:color w:val="000000" w:themeColor="text1"/>
          <w:sz w:val="24"/>
          <w:szCs w:val="24"/>
          <w:lang w:eastAsia="zh-CN"/>
          <w14:textFill>
            <w14:solidFill>
              <w14:schemeClr w14:val="tx1"/>
            </w14:solidFill>
          </w14:textFill>
        </w:rPr>
        <w:t>——汇总、公布采购目录</w:t>
      </w:r>
      <w:r>
        <w:rPr>
          <w:rFonts w:hint="eastAsia" w:ascii="宋体" w:hAnsi="宋体" w:eastAsia="宋体" w:cs="宋体"/>
          <w:color w:val="000000" w:themeColor="text1"/>
          <w:sz w:val="24"/>
          <w:szCs w:val="24"/>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9.保密：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（一）开标后直至中标公布之前，所有有关标书的初审、评估、比较等内容不得透露给任何投标方或其他与评标、定标无关的第三者。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（二）任何投标方在中标公布之前均不得与招标方联系询问评估情况及其他内容，投标方任何试图影响招标方公正评标的行为都将导致其标书作废标处理。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10．定标及签约：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0" w:firstLineChars="15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（一）我公司由</w:t>
      </w:r>
      <w:r>
        <w:rPr>
          <w:rFonts w:hint="eastAsia" w:ascii="宋体" w:hAnsi="宋体" w:eastAsia="宋体" w:cs="宋体"/>
          <w:color w:val="000000" w:themeColor="text1"/>
          <w:kern w:val="0"/>
          <w:sz w:val="24"/>
          <w:szCs w:val="24"/>
          <w:lang w:eastAsia="zh-CN"/>
          <w14:textFill>
            <w14:solidFill>
              <w14:schemeClr w14:val="tx1"/>
            </w14:solidFill>
          </w14:textFill>
        </w:rPr>
        <w:t>市场部</w:t>
      </w:r>
      <w:r>
        <w:rPr>
          <w:rFonts w:hint="eastAsia" w:ascii="宋体" w:hAnsi="宋体" w:eastAsia="宋体" w:cs="宋体"/>
          <w:color w:val="000000" w:themeColor="text1"/>
          <w:kern w:val="0"/>
          <w:sz w:val="24"/>
          <w:szCs w:val="24"/>
          <w14:textFill>
            <w14:solidFill>
              <w14:schemeClr w14:val="tx1"/>
            </w14:solidFill>
          </w14:textFill>
        </w:rPr>
        <w:t>根据资格审查决定入围企业。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0" w:firstLineChars="15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（二）我公司进行线上开标，仅进行一轮投标，按照各供应商报价情况计算，决定排名。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0" w:firstLineChars="15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（三）最终根据价格确定各供应商的饲料供应数量。</w:t>
      </w:r>
    </w:p>
    <w:p>
      <w:pPr>
        <w:adjustRightInd w:val="0"/>
        <w:snapToGrid w:val="0"/>
        <w:spacing w:line="360" w:lineRule="auto"/>
        <w:ind w:firstLine="360" w:firstLineChars="15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市场部</w:t>
      </w:r>
      <w:r>
        <w:rPr>
          <w:rFonts w:hint="eastAsia" w:ascii="宋体" w:hAnsi="宋体" w:eastAsia="宋体" w:cs="宋体"/>
          <w:color w:val="000000" w:themeColor="text1"/>
          <w:sz w:val="24"/>
          <w:szCs w:val="24"/>
          <w14:textFill>
            <w14:solidFill>
              <w14:schemeClr w14:val="tx1"/>
            </w14:solidFill>
          </w14:textFill>
        </w:rPr>
        <w:t>将向中标者发出《中标通知书》，双方签订采购合同，双方</w:t>
      </w:r>
      <w:r>
        <w:rPr>
          <w:rFonts w:hint="eastAsia"/>
          <w:color w:val="000000" w:themeColor="text1"/>
          <w:sz w:val="24"/>
          <w:szCs w:val="28"/>
          <w14:textFill>
            <w14:solidFill>
              <w14:schemeClr w14:val="tx1"/>
            </w14:solidFill>
          </w14:textFill>
        </w:rPr>
        <w:t>必须按照合同标书</w:t>
      </w:r>
      <w:bookmarkStart w:id="0" w:name="_Hlk529821837"/>
      <w:r>
        <w:rPr>
          <w:rFonts w:hint="eastAsia"/>
          <w:color w:val="000000" w:themeColor="text1"/>
          <w:sz w:val="24"/>
          <w:szCs w:val="28"/>
          <w14:textFill>
            <w14:solidFill>
              <w14:schemeClr w14:val="tx1"/>
            </w14:solidFill>
          </w14:textFill>
        </w:rPr>
        <w:t>履行</w:t>
      </w:r>
      <w:bookmarkEnd w:id="0"/>
      <w:r>
        <w:rPr>
          <w:rFonts w:hint="eastAsia"/>
          <w:color w:val="000000" w:themeColor="text1"/>
          <w:sz w:val="24"/>
          <w:szCs w:val="28"/>
          <w14:textFill>
            <w14:solidFill>
              <w14:schemeClr w14:val="tx1"/>
            </w14:solidFill>
          </w14:textFill>
        </w:rPr>
        <w:t>合同规定期限，发标方与中标方都不得中途不</w:t>
      </w:r>
      <w:bookmarkStart w:id="1" w:name="_Hlk529822078"/>
      <w:r>
        <w:rPr>
          <w:rFonts w:hint="eastAsia"/>
          <w:color w:val="000000" w:themeColor="text1"/>
          <w:sz w:val="24"/>
          <w:szCs w:val="28"/>
          <w14:textFill>
            <w14:solidFill>
              <w14:schemeClr w14:val="tx1"/>
            </w14:solidFill>
          </w14:textFill>
        </w:rPr>
        <w:t>履行</w:t>
      </w:r>
      <w:bookmarkEnd w:id="1"/>
      <w:r>
        <w:rPr>
          <w:rFonts w:hint="eastAsia"/>
          <w:color w:val="000000" w:themeColor="text1"/>
          <w:sz w:val="24"/>
          <w:szCs w:val="28"/>
          <w14:textFill>
            <w14:solidFill>
              <w14:schemeClr w14:val="tx1"/>
            </w14:solidFill>
          </w14:textFill>
        </w:rPr>
        <w:t>合同规定的双方义务及合同吨位，如有中途对不</w:t>
      </w:r>
      <w:bookmarkStart w:id="2" w:name="_Hlk529822148"/>
      <w:r>
        <w:rPr>
          <w:rFonts w:hint="eastAsia"/>
          <w:color w:val="000000" w:themeColor="text1"/>
          <w:sz w:val="24"/>
          <w:szCs w:val="28"/>
          <w14:textFill>
            <w14:solidFill>
              <w14:schemeClr w14:val="tx1"/>
            </w14:solidFill>
          </w14:textFill>
        </w:rPr>
        <w:t>履行</w:t>
      </w:r>
      <w:bookmarkEnd w:id="2"/>
      <w:r>
        <w:rPr>
          <w:rFonts w:hint="eastAsia"/>
          <w:color w:val="000000" w:themeColor="text1"/>
          <w:sz w:val="24"/>
          <w:szCs w:val="28"/>
          <w14:textFill>
            <w14:solidFill>
              <w14:schemeClr w14:val="tx1"/>
            </w14:solidFill>
          </w14:textFill>
        </w:rPr>
        <w:t>合同者或者由于单方面的不履行合同者，由此造成得损失都由不履行合同者承担</w:t>
      </w:r>
      <w:r>
        <w:rPr>
          <w:rFonts w:hint="eastAsia" w:ascii="宋体" w:hAnsi="宋体" w:eastAsia="宋体" w:cs="宋体"/>
          <w:color w:val="000000" w:themeColor="text1"/>
          <w:sz w:val="24"/>
          <w:szCs w:val="24"/>
          <w14:textFill>
            <w14:solidFill>
              <w14:schemeClr w14:val="tx1"/>
            </w14:solidFill>
          </w14:textFill>
        </w:rPr>
        <w:t>。</w:t>
      </w:r>
    </w:p>
    <w:p>
      <w:pPr>
        <w:numPr>
          <w:ilvl w:val="0"/>
          <w:numId w:val="2"/>
        </w:numPr>
        <w:tabs>
          <w:tab w:val="clear" w:pos="312"/>
        </w:tabs>
        <w:adjustRightInd w:val="0"/>
        <w:snapToGrid w:val="0"/>
        <w:spacing w:line="360" w:lineRule="auto"/>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饲料定价</w:t>
      </w:r>
    </w:p>
    <w:p>
      <w:pPr>
        <w:adjustRightInd w:val="0"/>
        <w:snapToGrid w:val="0"/>
        <w:spacing w:line="360" w:lineRule="auto"/>
        <w:jc w:val="left"/>
        <w:rPr>
          <w:rFonts w:ascii="宋体" w:hAnsi="宋体" w:eastAsia="宋体" w:cs="宋体"/>
          <w:b/>
          <w:bCs/>
          <w:color w:val="FF0000"/>
          <w:sz w:val="24"/>
          <w:szCs w:val="24"/>
        </w:rPr>
      </w:pPr>
      <w:r>
        <w:rPr>
          <w:rFonts w:hint="eastAsia" w:ascii="宋体" w:hAnsi="宋体" w:eastAsia="宋体" w:cs="宋体"/>
          <w:b/>
          <w:bCs/>
          <w:color w:val="FF0000"/>
          <w:sz w:val="24"/>
          <w:szCs w:val="24"/>
        </w:rPr>
        <w:t>详见《饲料购销合同》（草案）</w:t>
      </w:r>
    </w:p>
    <w:p>
      <w:pPr>
        <w:tabs>
          <w:tab w:val="left" w:pos="540"/>
          <w:tab w:val="left" w:pos="900"/>
          <w:tab w:val="left" w:pos="1080"/>
          <w:tab w:val="left" w:pos="1440"/>
        </w:tabs>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12.中标者要求</w:t>
      </w:r>
    </w:p>
    <w:p>
      <w:pPr>
        <w:tabs>
          <w:tab w:val="left" w:pos="540"/>
          <w:tab w:val="left" w:pos="900"/>
          <w:tab w:val="left" w:pos="1080"/>
          <w:tab w:val="left" w:pos="1440"/>
        </w:tabs>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（一）供货承诺：中标者应当保证供货及时，数量、质量按照招标方的要求准确送到，不得影响生产，否则按照违约责任承担赔偿责任，中标产品在使用过程中如需要提交第三方检测的，</w:t>
      </w:r>
      <w:r>
        <w:rPr>
          <w:rFonts w:hint="eastAsia" w:ascii="宋体" w:hAnsi="宋体" w:eastAsia="宋体" w:cs="宋体"/>
          <w:color w:val="auto"/>
          <w:sz w:val="24"/>
          <w:szCs w:val="24"/>
        </w:rPr>
        <w:t>所产生的费用由发包方承担</w:t>
      </w:r>
      <w:r>
        <w:rPr>
          <w:rFonts w:hint="eastAsia" w:ascii="宋体" w:hAnsi="宋体" w:eastAsia="宋体" w:cs="宋体"/>
          <w:color w:val="000000" w:themeColor="text1"/>
          <w:sz w:val="24"/>
          <w:szCs w:val="24"/>
          <w14:textFill>
            <w14:solidFill>
              <w14:schemeClr w14:val="tx1"/>
            </w14:solidFill>
          </w14:textFill>
        </w:rPr>
        <w:t>。</w:t>
      </w:r>
    </w:p>
    <w:p>
      <w:pPr>
        <w:tabs>
          <w:tab w:val="left" w:pos="540"/>
          <w:tab w:val="left" w:pos="900"/>
          <w:tab w:val="left" w:pos="1080"/>
          <w:tab w:val="left" w:pos="1440"/>
        </w:tabs>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（二）送货承诺：由中标方直接安排送货人送达发标方指定的收货地点，送货费用及风险由中标方自行承担。</w:t>
      </w:r>
    </w:p>
    <w:p>
      <w:pPr>
        <w:tabs>
          <w:tab w:val="left" w:pos="540"/>
          <w:tab w:val="left" w:pos="900"/>
          <w:tab w:val="left" w:pos="1080"/>
          <w:tab w:val="left" w:pos="1440"/>
        </w:tabs>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13、本公司承诺</w:t>
      </w:r>
    </w:p>
    <w:p>
      <w:pPr>
        <w:tabs>
          <w:tab w:val="left" w:pos="540"/>
          <w:tab w:val="left" w:pos="900"/>
          <w:tab w:val="left" w:pos="1080"/>
          <w:tab w:val="left" w:pos="1440"/>
        </w:tabs>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（一）保证投标信息不外泄，未中标的电子标书招标结束后封档。</w:t>
      </w:r>
    </w:p>
    <w:p>
      <w:pPr>
        <w:tabs>
          <w:tab w:val="left" w:pos="540"/>
          <w:tab w:val="left" w:pos="900"/>
          <w:tab w:val="left" w:pos="1080"/>
          <w:tab w:val="left" w:pos="1440"/>
        </w:tabs>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（二）与中标企业合作期间零费用，除产品出现特殊情况及供货沟通外，不额外让中标企业产生任何其他费用。</w:t>
      </w:r>
    </w:p>
    <w:p>
      <w:pPr>
        <w:tabs>
          <w:tab w:val="left" w:pos="540"/>
          <w:tab w:val="left" w:pos="900"/>
          <w:tab w:val="left" w:pos="1080"/>
          <w:tab w:val="left" w:pos="1440"/>
        </w:tabs>
        <w:adjustRightInd w:val="0"/>
        <w:snapToGrid w:val="0"/>
        <w:spacing w:beforeLines="50" w:afterLines="50" w:line="360" w:lineRule="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14、</w:t>
      </w:r>
      <w:r>
        <w:rPr>
          <w:rFonts w:hint="eastAsia" w:ascii="宋体" w:hAnsi="宋体" w:eastAsia="宋体" w:cs="宋体"/>
          <w:b/>
          <w:bCs/>
          <w:color w:val="000000" w:themeColor="text1"/>
          <w:kern w:val="0"/>
          <w:sz w:val="24"/>
          <w:szCs w:val="24"/>
          <w14:textFill>
            <w14:solidFill>
              <w14:schemeClr w14:val="tx1"/>
            </w14:solidFill>
          </w14:textFill>
        </w:rPr>
        <w:t>本招标邀请书以电子方式发送</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招标方将在近期向各单位发放电子版投标邀请书</w:t>
      </w:r>
      <w:r>
        <w:rPr>
          <w:rFonts w:hint="eastAsia" w:ascii="宋体" w:hAnsi="宋体" w:eastAsia="宋体" w:cs="宋体"/>
          <w:b/>
          <w:bCs/>
          <w:color w:val="000000" w:themeColor="text1"/>
          <w:kern w:val="0"/>
          <w:sz w:val="24"/>
          <w:szCs w:val="24"/>
          <w:lang w:eastAsia="zh-CN"/>
          <w14:textFill>
            <w14:solidFill>
              <w14:schemeClr w14:val="tx1"/>
            </w14:solidFill>
          </w14:textFill>
        </w:rPr>
        <w:t>。</w:t>
      </w: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tabs>
          <w:tab w:val="left" w:pos="540"/>
          <w:tab w:val="left" w:pos="900"/>
          <w:tab w:val="left" w:pos="1080"/>
          <w:tab w:val="left" w:pos="1440"/>
        </w:tabs>
        <w:adjustRightInd w:val="0"/>
        <w:snapToGrid w:val="0"/>
        <w:spacing w:beforeLines="50" w:afterLines="50" w:line="360" w:lineRule="auto"/>
        <w:rPr>
          <w:rFonts w:ascii="宋体" w:hAnsi="宋体" w:eastAsia="宋体" w:cs="宋体"/>
          <w:b/>
          <w:bCs/>
          <w:color w:val="000000" w:themeColor="text1"/>
          <w:kern w:val="0"/>
          <w:sz w:val="24"/>
          <w:szCs w:val="24"/>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第三部分   投标书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一、投标书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致光明食品集团</w:t>
      </w:r>
      <w:r>
        <w:rPr>
          <w:rFonts w:hint="eastAsia" w:ascii="宋体" w:hAnsi="宋体" w:eastAsia="宋体" w:cs="宋体"/>
          <w:color w:val="000000" w:themeColor="text1"/>
          <w:sz w:val="24"/>
          <w:szCs w:val="24"/>
          <w14:textFill>
            <w14:solidFill>
              <w14:schemeClr w14:val="tx1"/>
            </w14:solidFill>
          </w14:textFill>
        </w:rPr>
        <w:t>上海农场尚宝牧业有限公司</w:t>
      </w:r>
      <w:r>
        <w:rPr>
          <w:rFonts w:hint="eastAsia" w:ascii="宋体" w:hAnsi="宋体" w:eastAsia="宋体" w:cs="宋体"/>
          <w:color w:val="000000" w:themeColor="text1"/>
          <w:kern w:val="0"/>
          <w:sz w:val="24"/>
          <w:szCs w:val="24"/>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根据贵公司202</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猪饲</w:t>
      </w:r>
      <w:r>
        <w:rPr>
          <w:rFonts w:hint="eastAsia" w:ascii="宋体" w:hAnsi="宋体" w:eastAsia="宋体" w:cs="宋体"/>
          <w:color w:val="000000" w:themeColor="text1"/>
          <w:kern w:val="0"/>
          <w:sz w:val="24"/>
          <w:szCs w:val="24"/>
          <w14:textFill>
            <w14:solidFill>
              <w14:schemeClr w14:val="tx1"/>
            </w14:solidFill>
          </w14:textFill>
        </w:rPr>
        <w:t>料</w:t>
      </w:r>
      <w:r>
        <w:rPr>
          <w:rFonts w:hint="eastAsia" w:ascii="宋体" w:hAnsi="宋体" w:eastAsia="宋体" w:cs="宋体"/>
          <w:color w:val="000000" w:themeColor="text1"/>
          <w:kern w:val="0"/>
          <w:sz w:val="24"/>
          <w:szCs w:val="24"/>
          <w:lang w:eastAsia="zh-CN"/>
          <w14:textFill>
            <w14:solidFill>
              <w14:schemeClr w14:val="tx1"/>
            </w14:solidFill>
          </w14:textFill>
        </w:rPr>
        <w:t>定制料</w:t>
      </w:r>
      <w:r>
        <w:rPr>
          <w:rFonts w:hint="eastAsia" w:ascii="宋体" w:hAnsi="宋体" w:eastAsia="宋体" w:cs="宋体"/>
          <w:color w:val="000000" w:themeColor="text1"/>
          <w:kern w:val="0"/>
          <w:sz w:val="24"/>
          <w:szCs w:val="24"/>
          <w14:textFill>
            <w14:solidFill>
              <w14:schemeClr w14:val="tx1"/>
            </w14:solidFill>
          </w14:textFill>
        </w:rPr>
        <w:t>招标邀请，签字代表（全名、职务）经正式授权并代表投标人（投标方）按投标须知要求提供的全部文件。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据此函，签字代表宣布同意如下：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1、投标人按投标文件的规定履行合同责任和义务。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360" w:hanging="360" w:hangingChars="15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2、投标人已详细审查全部投标文件。我完全理解并同意放弃对投标文件有不明及误解的权利。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360" w:hanging="360" w:hangingChars="15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3、投标人同意提供按照贵方可能要求的与其投标有关的一切数据或资料，完全理解同品种产品价格降价幅度大者中标。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360" w:hanging="360" w:hangingChars="15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4、投标人及公司对给贵公司发出的电子投标书负完全责任。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360" w:hanging="360" w:hangingChars="15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 与本投标有关的一切正式往来通讯请寄：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地址：江苏省盐城市黄沙港镇东方村江苏尚宝牧业总部                               邮编：224300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联系人：沙桐                       电话：15862068668                   邮箱：503958003@qq.com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投标人代表姓名及职务：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全权代表签字：</w:t>
      </w:r>
    </w:p>
    <w:p>
      <w:pPr>
        <w:widowControl/>
        <w:adjustRightInd w:val="0"/>
        <w:snapToGrid w:val="0"/>
        <w:jc w:val="left"/>
        <w:rPr>
          <w:rFonts w:ascii="宋体" w:hAnsi="宋体" w:eastAsia="宋体" w:cs="宋体"/>
          <w:b/>
          <w:color w:val="000000" w:themeColor="text1"/>
          <w:spacing w:val="-17"/>
          <w:kern w:val="0"/>
          <w:sz w:val="24"/>
          <w:szCs w:val="24"/>
          <w14:textFill>
            <w14:solidFill>
              <w14:schemeClr w14:val="tx1"/>
            </w14:solidFill>
          </w14:textFill>
        </w:rPr>
      </w:pPr>
      <w:r>
        <w:rPr>
          <w:rFonts w:ascii="宋体" w:hAnsi="宋体" w:eastAsia="宋体" w:cs="宋体"/>
          <w:b/>
          <w:color w:val="000000" w:themeColor="text1"/>
          <w:spacing w:val="-17"/>
          <w:kern w:val="0"/>
          <w:sz w:val="24"/>
          <w14:textFill>
            <w14:solidFill>
              <w14:schemeClr w14:val="tx1"/>
            </w14:solidFill>
          </w14:textFill>
        </w:rPr>
        <w:br w:type="page"/>
      </w:r>
      <w:r>
        <w:rPr>
          <w:rFonts w:hint="eastAsia" w:ascii="宋体" w:hAnsi="宋体" w:eastAsia="宋体" w:cs="宋体"/>
          <w:b/>
          <w:color w:val="000000" w:themeColor="text1"/>
          <w:spacing w:val="-17"/>
          <w:kern w:val="0"/>
          <w:sz w:val="24"/>
          <w:szCs w:val="24"/>
          <w14:textFill>
            <w14:solidFill>
              <w14:schemeClr w14:val="tx1"/>
            </w14:solidFill>
          </w14:textFill>
        </w:rPr>
        <w:t>第四部分：附件</w:t>
      </w:r>
    </w:p>
    <w:p>
      <w:pPr>
        <w:widowControl/>
        <w:adjustRightInd w:val="0"/>
        <w:snapToGrid w:val="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附件一：</w:t>
      </w:r>
    </w:p>
    <w:p>
      <w:pPr>
        <w:widowControl/>
        <w:adjustRightInd w:val="0"/>
        <w:snapToGrid w:val="0"/>
        <w:spacing w:line="360" w:lineRule="auto"/>
        <w:jc w:val="center"/>
        <w:rPr>
          <w:rFonts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供应商廉洁承诺书</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光明食品集团上海农场尚宝牧业有限公司：</w:t>
      </w:r>
    </w:p>
    <w:p>
      <w:pPr>
        <w:widowControl/>
        <w:adjustRightInd w:val="0"/>
        <w:snapToGrid w:val="0"/>
        <w:spacing w:line="360" w:lineRule="auto"/>
        <w:ind w:firstLine="222" w:firstLineChars="100"/>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6"/>
          <w:kern w:val="0"/>
          <w:u w:val="single"/>
          <w14:textFill>
            <w14:solidFill>
              <w14:schemeClr w14:val="tx1"/>
            </w14:solidFill>
          </w14:textFill>
        </w:rPr>
        <w:t xml:space="preserve">_____________________________ </w:t>
      </w:r>
      <w:r>
        <w:rPr>
          <w:rFonts w:hint="eastAsia" w:ascii="宋体" w:hAnsi="宋体" w:eastAsia="宋体" w:cs="宋体"/>
          <w:color w:val="000000" w:themeColor="text1"/>
          <w:spacing w:val="6"/>
          <w:kern w:val="0"/>
          <w14:textFill>
            <w14:solidFill>
              <w14:schemeClr w14:val="tx1"/>
            </w14:solidFill>
          </w14:textFill>
        </w:rPr>
        <w:t>自愿与</w:t>
      </w:r>
      <w:r>
        <w:rPr>
          <w:rFonts w:hint="eastAsia" w:ascii="宋体" w:hAnsi="宋体" w:eastAsia="宋体" w:cs="宋体"/>
          <w:color w:val="000000" w:themeColor="text1"/>
          <w:kern w:val="0"/>
          <w14:textFill>
            <w14:solidFill>
              <w14:schemeClr w14:val="tx1"/>
            </w14:solidFill>
          </w14:textFill>
        </w:rPr>
        <w:t>光明食品集团上海农场尚宝牧业有限公司</w:t>
      </w:r>
      <w:r>
        <w:rPr>
          <w:rFonts w:hint="eastAsia" w:ascii="宋体" w:hAnsi="宋体" w:eastAsia="宋体" w:cs="宋体"/>
          <w:color w:val="000000" w:themeColor="text1"/>
          <w:spacing w:val="6"/>
          <w:kern w:val="0"/>
          <w14:textFill>
            <w14:solidFill>
              <w14:schemeClr w14:val="tx1"/>
            </w14:solidFill>
          </w14:textFill>
        </w:rPr>
        <w:t>（以下简称</w:t>
      </w:r>
      <w:r>
        <w:rPr>
          <w:rFonts w:hint="eastAsia" w:ascii="宋体" w:hAnsi="宋体" w:eastAsia="宋体" w:cs="宋体"/>
          <w:color w:val="000000" w:themeColor="text1"/>
          <w:spacing w:val="1"/>
          <w:kern w:val="0"/>
          <w14:textFill>
            <w14:solidFill>
              <w14:schemeClr w14:val="tx1"/>
            </w14:solidFill>
          </w14:textFill>
        </w:rPr>
        <w:t>“贵公司”）长期合作，互惠共赢，为确保交易活动的规范与廉洁，从源头上预防和杜绝违法违纪</w:t>
      </w:r>
      <w:r>
        <w:rPr>
          <w:rFonts w:hint="eastAsia" w:ascii="宋体" w:hAnsi="宋体" w:eastAsia="宋体" w:cs="宋体"/>
          <w:color w:val="000000" w:themeColor="text1"/>
          <w:kern w:val="0"/>
          <w14:textFill>
            <w14:solidFill>
              <w14:schemeClr w14:val="tx1"/>
            </w14:solidFill>
          </w14:textFill>
        </w:rPr>
        <w:t>现象的发生，特作以下承诺：</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一、在与贵公司的业务往来中，严格遵守国家相关的法律法规和廉洁从业规定，坚持公平、</w:t>
      </w:r>
      <w:r>
        <w:rPr>
          <w:rFonts w:hint="eastAsia" w:ascii="宋体" w:hAnsi="宋体" w:eastAsia="宋体" w:cs="宋体"/>
          <w:color w:val="000000" w:themeColor="text1"/>
          <w:kern w:val="0"/>
          <w14:textFill>
            <w14:solidFill>
              <w14:schemeClr w14:val="tx1"/>
            </w14:solidFill>
          </w14:textFill>
        </w:rPr>
        <w:t>公开、公正、诚实信用的原则，决不损害国家和企业的利益。</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2"/>
          <w:kern w:val="0"/>
          <w14:textFill>
            <w14:solidFill>
              <w14:schemeClr w14:val="tx1"/>
            </w14:solidFill>
          </w14:textFill>
        </w:rPr>
        <w:t>二、决不以任何形式向公司工作人员提供、出借财物和其他利益。财物是指现金、有价证券</w:t>
      </w:r>
      <w:r>
        <w:rPr>
          <w:rFonts w:hint="eastAsia" w:ascii="宋体" w:hAnsi="宋体" w:eastAsia="宋体" w:cs="宋体"/>
          <w:color w:val="000000" w:themeColor="text1"/>
          <w:spacing w:val="-6"/>
          <w:kern w:val="0"/>
          <w14:textFill>
            <w14:solidFill>
              <w14:schemeClr w14:val="tx1"/>
            </w14:solidFill>
          </w14:textFill>
        </w:rPr>
        <w:t>和实物，包括促销费、宣传费、赞助费、科研费、劳务费、咨询费、银行卡、购物卡、充值卡等，</w:t>
      </w:r>
      <w:r>
        <w:rPr>
          <w:rFonts w:hint="eastAsia" w:ascii="宋体" w:hAnsi="宋体" w:eastAsia="宋体" w:cs="宋体"/>
          <w:color w:val="000000" w:themeColor="text1"/>
          <w:spacing w:val="-1"/>
          <w:kern w:val="0"/>
          <w14:textFill>
            <w14:solidFill>
              <w14:schemeClr w14:val="tx1"/>
            </w14:solidFill>
          </w14:textFill>
        </w:rPr>
        <w:t>或者予以报销各种费用。其他利益是指提供国内外各种名义的旅游、考察、出售干股等给付财物</w:t>
      </w:r>
      <w:r>
        <w:rPr>
          <w:rFonts w:hint="eastAsia" w:ascii="宋体" w:hAnsi="宋体" w:eastAsia="宋体" w:cs="宋体"/>
          <w:color w:val="000000" w:themeColor="text1"/>
          <w:kern w:val="0"/>
          <w14:textFill>
            <w14:solidFill>
              <w14:schemeClr w14:val="tx1"/>
            </w14:solidFill>
          </w14:textFill>
        </w:rPr>
        <w:t>以外的其他手段。</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7"/>
          <w:kern w:val="0"/>
          <w14:textFill>
            <w14:solidFill>
              <w14:schemeClr w14:val="tx1"/>
            </w14:solidFill>
          </w14:textFill>
        </w:rPr>
        <w:t>三、决不向公司工作人员（含工作人员的配偶、子女及亲属，下同）提供宴请（工作餐除外）</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和娱乐活动。</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四、决不向公司工作人员提供通讯工具、交通工具和高档办公用品等。</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7"/>
          <w:kern w:val="0"/>
          <w14:textFill>
            <w14:solidFill>
              <w14:schemeClr w14:val="tx1"/>
            </w14:solidFill>
          </w14:textFill>
        </w:rPr>
        <w:t>五、决不为公司工作人员的住房装修、婚丧嫁娶、配偶子女的工作安排以及出国等提供方便，</w:t>
      </w:r>
      <w:r>
        <w:rPr>
          <w:rFonts w:hint="eastAsia" w:ascii="宋体" w:hAnsi="宋体" w:eastAsia="宋体" w:cs="宋体"/>
          <w:color w:val="000000" w:themeColor="text1"/>
          <w:spacing w:val="-3"/>
          <w:kern w:val="0"/>
          <w14:textFill>
            <w14:solidFill>
              <w14:schemeClr w14:val="tx1"/>
            </w14:solidFill>
          </w14:textFill>
        </w:rPr>
        <w:t>在公司工作人员婚丧嫁娶、乔迁、庆生等活动时随礼（包括礼金、礼品等）。</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5"/>
          <w:kern w:val="0"/>
          <w14:textFill>
            <w14:solidFill>
              <w14:schemeClr w14:val="tx1"/>
            </w14:solidFill>
          </w14:textFill>
        </w:rPr>
        <w:t>六、决不以任何形式提供“回扣”或行贿、私相授受、营私舞弊等进行权钱交易等不正当交易。</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七、决不与公司工作人员互相串通勾结，骗取中标、中选、合同签订、货物验收通过等。</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八、决不在供应饲料中掺假等弄虚作假和欺诈行为。</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九、决不出现其他任何不当或腐败的行为。</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十、如发现本公司违反此承诺，并经贵公司监督部门认定违规事实后，按照下列规定进行处罚</w:t>
      </w:r>
      <w:r>
        <w:rPr>
          <w:rFonts w:hint="eastAsia" w:ascii="宋体" w:hAnsi="宋体" w:eastAsia="宋体" w:cs="宋体"/>
          <w:color w:val="000000" w:themeColor="text1"/>
          <w:kern w:val="0"/>
          <w14:textFill>
            <w14:solidFill>
              <w14:schemeClr w14:val="tx1"/>
            </w14:solidFill>
          </w14:textFill>
        </w:rPr>
        <w:t>:</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（一）若情节较轻并未造成恶劣影响的</w:t>
      </w:r>
      <w:r>
        <w:rPr>
          <w:rFonts w:hint="eastAsia" w:ascii="宋体" w:hAnsi="宋体" w:eastAsia="宋体" w:cs="宋体"/>
          <w:color w:val="000000" w:themeColor="text1"/>
          <w:spacing w:val="-2"/>
          <w:kern w:val="0"/>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自愿上交违约金500-5000</w:t>
      </w:r>
      <w:r>
        <w:rPr>
          <w:rFonts w:hint="eastAsia" w:ascii="宋体" w:hAnsi="宋体" w:eastAsia="宋体" w:cs="宋体"/>
          <w:color w:val="000000" w:themeColor="text1"/>
          <w:spacing w:val="-1"/>
          <w:kern w:val="0"/>
          <w14:textFill>
            <w14:solidFill>
              <w14:schemeClr w14:val="tx1"/>
            </w14:solidFill>
          </w14:textFill>
        </w:rPr>
        <w:t>元</w:t>
      </w:r>
      <w:r>
        <w:rPr>
          <w:rFonts w:hint="eastAsia" w:ascii="宋体" w:hAnsi="宋体" w:eastAsia="宋体" w:cs="宋体"/>
          <w:color w:val="000000" w:themeColor="text1"/>
          <w:spacing w:val="1"/>
          <w:kern w:val="0"/>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若情节十分严重，可直接移交工商局甚至公安机关处理。</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7"/>
          <w:kern w:val="0"/>
          <w14:textFill>
            <w14:solidFill>
              <w14:schemeClr w14:val="tx1"/>
            </w14:solidFill>
          </w14:textFill>
        </w:rPr>
        <w:t>（二）本</w:t>
      </w:r>
      <w:r>
        <w:rPr>
          <w:rFonts w:hint="eastAsia" w:ascii="宋体" w:hAnsi="宋体" w:eastAsia="宋体" w:cs="宋体"/>
          <w:color w:val="000000" w:themeColor="text1"/>
          <w:spacing w:val="-1"/>
          <w:kern w:val="0"/>
          <w14:textFill>
            <w14:solidFill>
              <w14:schemeClr w14:val="tx1"/>
            </w14:solidFill>
          </w14:textFill>
        </w:rPr>
        <w:t>公司的行为致使贵公司工作人员违规的，同意将本</w:t>
      </w:r>
      <w:r>
        <w:rPr>
          <w:rFonts w:hint="eastAsia" w:ascii="宋体" w:hAnsi="宋体" w:eastAsia="宋体" w:cs="宋体"/>
          <w:color w:val="000000" w:themeColor="text1"/>
          <w:kern w:val="0"/>
          <w14:textFill>
            <w14:solidFill>
              <w14:schemeClr w14:val="tx1"/>
            </w14:solidFill>
          </w14:textFill>
        </w:rPr>
        <w:t>公司列入贵公司供应商黑名单，三年丧失贵公司供应商资格。</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（三）本公司的行为致使贵公司工作人员违法的，同意永远丧失贵公司供应商资格。</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此承诺书在合作期内的有效</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此承诺书加盖本公司公章后生效</w:t>
      </w:r>
    </w:p>
    <w:p>
      <w:pPr>
        <w:widowControl/>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此致</w:t>
      </w:r>
      <w:r>
        <w:rPr>
          <w:rFonts w:hint="eastAsia" w:ascii="宋体" w:hAnsi="宋体" w:eastAsia="宋体" w:cs="宋体"/>
          <w:color w:val="000000" w:themeColor="text1"/>
          <w:spacing w:val="-11"/>
          <w:kern w:val="0"/>
          <w14:textFill>
            <w14:solidFill>
              <w14:schemeClr w14:val="tx1"/>
            </w14:solidFill>
          </w14:textFill>
        </w:rPr>
        <w:t>承诺方（盖公章）：</w:t>
      </w:r>
    </w:p>
    <w:p>
      <w:pPr>
        <w:widowControl/>
        <w:adjustRightInd w:val="0"/>
        <w:snapToGrid w:val="0"/>
        <w:spacing w:line="360" w:lineRule="auto"/>
        <w:ind w:firstLine="4900" w:firstLineChars="2500"/>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7"/>
          <w:kern w:val="0"/>
          <w14:textFill>
            <w14:solidFill>
              <w14:schemeClr w14:val="tx1"/>
            </w14:solidFill>
          </w14:textFill>
        </w:rPr>
        <w:t>承诺方法人代表（或委托人）：</w:t>
      </w:r>
    </w:p>
    <w:p>
      <w:pPr>
        <w:adjustRightInd w:val="0"/>
        <w:snapToGrid w:val="0"/>
        <w:spacing w:line="360" w:lineRule="auto"/>
        <w:ind w:firstLine="5546" w:firstLineChars="29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1"/>
          <w:kern w:val="0"/>
          <w14:textFill>
            <w14:solidFill>
              <w14:schemeClr w14:val="tx1"/>
            </w14:solidFill>
          </w14:textFill>
        </w:rPr>
        <w:t>年    月    日</w:t>
      </w:r>
    </w:p>
    <w:p>
      <w:pPr>
        <w:adjustRightInd w:val="0"/>
        <w:snapToGrid w:val="0"/>
        <w:ind w:firstLine="4935" w:firstLineChars="2350"/>
        <w:rPr>
          <w:rFonts w:ascii="宋体" w:hAnsi="宋体" w:eastAsia="宋体" w:cs="宋体"/>
          <w:color w:val="000000" w:themeColor="text1"/>
          <w:szCs w:val="24"/>
          <w14:textFill>
            <w14:solidFill>
              <w14:schemeClr w14:val="tx1"/>
            </w14:solidFill>
          </w14:textFill>
        </w:rPr>
      </w:pPr>
    </w:p>
    <w:p>
      <w:pPr>
        <w:widowControl/>
        <w:adjustRightInd w:val="0"/>
        <w:snapToGrid w:val="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附件二：</w:t>
      </w:r>
    </w:p>
    <w:p>
      <w:pPr>
        <w:widowControl/>
        <w:adjustRightInd w:val="0"/>
        <w:snapToGrid w:val="0"/>
        <w:spacing w:before="303" w:line="360" w:lineRule="auto"/>
        <w:jc w:val="center"/>
        <w:rPr>
          <w:rFonts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产品质量价格承诺书</w:t>
      </w:r>
    </w:p>
    <w:p>
      <w:pPr>
        <w:widowControl/>
        <w:adjustRightInd w:val="0"/>
        <w:snapToGrid w:val="0"/>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光明食品集团上海农场尚宝牧业有限公司</w:t>
      </w:r>
    </w:p>
    <w:p>
      <w:pPr>
        <w:widowControl/>
        <w:adjustRightInd w:val="0"/>
        <w:snapToGrid w:val="0"/>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作为光明食品集团上海农场尚宝牧业有限公司仔猪饲料</w:t>
      </w:r>
      <w:r>
        <w:rPr>
          <w:rFonts w:hint="eastAsia" w:ascii="宋体" w:hAnsi="宋体" w:eastAsia="宋体" w:cs="宋体"/>
          <w:color w:val="000000" w:themeColor="text1"/>
          <w:spacing w:val="-3"/>
          <w:kern w:val="0"/>
          <w14:textFill>
            <w14:solidFill>
              <w14:schemeClr w14:val="tx1"/>
            </w14:solidFill>
          </w14:textFill>
        </w:rPr>
        <w:t>产品的供应商，自愿与</w:t>
      </w:r>
      <w:r>
        <w:rPr>
          <w:rFonts w:hint="eastAsia" w:ascii="宋体" w:hAnsi="宋体" w:eastAsia="宋体" w:cs="宋体"/>
          <w:color w:val="000000" w:themeColor="text1"/>
          <w:kern w:val="0"/>
          <w14:textFill>
            <w14:solidFill>
              <w14:schemeClr w14:val="tx1"/>
            </w14:solidFill>
          </w14:textFill>
        </w:rPr>
        <w:t>光明食品集团上海农场尚宝牧业有限公司</w:t>
      </w:r>
      <w:r>
        <w:rPr>
          <w:rFonts w:hint="eastAsia" w:ascii="宋体" w:hAnsi="宋体" w:eastAsia="宋体" w:cs="宋体"/>
          <w:color w:val="000000" w:themeColor="text1"/>
          <w:spacing w:val="-3"/>
          <w:kern w:val="0"/>
          <w14:textFill>
            <w14:solidFill>
              <w14:schemeClr w14:val="tx1"/>
            </w14:solidFill>
          </w14:textFill>
        </w:rPr>
        <w:t>（以下简</w:t>
      </w:r>
      <w:r>
        <w:rPr>
          <w:rFonts w:hint="eastAsia" w:ascii="宋体" w:hAnsi="宋体" w:eastAsia="宋体" w:cs="宋体"/>
          <w:color w:val="000000" w:themeColor="text1"/>
          <w:kern w:val="0"/>
          <w14:textFill>
            <w14:solidFill>
              <w14:schemeClr w14:val="tx1"/>
            </w14:solidFill>
          </w14:textFill>
        </w:rPr>
        <w:t>称“贵公司”）长期合作，互惠共赢，为确保交易活动的规范，特作以下承诺：</w:t>
      </w:r>
    </w:p>
    <w:p>
      <w:pPr>
        <w:widowControl/>
        <w:adjustRightInd w:val="0"/>
        <w:snapToGrid w:val="0"/>
        <w:spacing w:line="360" w:lineRule="auto"/>
        <w:ind w:firstLine="422" w:firstLineChars="200"/>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一、产品质量承诺</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我方保证供应的全部产品符合生产企业标准及说明书等产品标示所标明的质量标准，并不低于产品注册</w:t>
      </w:r>
      <w:r>
        <w:rPr>
          <w:rFonts w:hint="eastAsia" w:ascii="宋体" w:hAnsi="宋体" w:eastAsia="宋体" w:cs="宋体"/>
          <w:color w:val="000000" w:themeColor="text1"/>
          <w:spacing w:val="-2"/>
          <w:kern w:val="0"/>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备案质量标准及相关国家标准、行业标准。</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2.</w:t>
      </w:r>
      <w:r>
        <w:rPr>
          <w:rFonts w:hint="eastAsia" w:ascii="宋体" w:hAnsi="宋体" w:eastAsia="宋体" w:cs="宋体"/>
          <w:color w:val="000000" w:themeColor="text1"/>
          <w:kern w:val="0"/>
          <w14:textFill>
            <w14:solidFill>
              <w14:schemeClr w14:val="tx1"/>
            </w14:solidFill>
          </w14:textFill>
        </w:rPr>
        <w:t>我方对于双方共同协商确定的产品质量标准不擅自更换，如有更改，应至少提前20个工作日以书面形式（加盖公章，电子版有效）告知贵公司采购部，经审核通过后方可变更。</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3.</w:t>
      </w:r>
      <w:r>
        <w:rPr>
          <w:rFonts w:hint="eastAsia" w:ascii="宋体" w:hAnsi="宋体" w:eastAsia="宋体" w:cs="宋体"/>
          <w:color w:val="000000" w:themeColor="text1"/>
          <w:spacing w:val="-3"/>
          <w:kern w:val="0"/>
          <w14:textFill>
            <w14:solidFill>
              <w14:schemeClr w14:val="tx1"/>
            </w14:solidFill>
          </w14:textFill>
        </w:rPr>
        <w:t>我方保证采取安全、完整、便于保存、易于运输的包装方式，保持产品安全性、完整</w:t>
      </w:r>
      <w:r>
        <w:rPr>
          <w:rFonts w:hint="eastAsia" w:ascii="宋体" w:hAnsi="宋体" w:eastAsia="宋体" w:cs="宋体"/>
          <w:color w:val="000000" w:themeColor="text1"/>
          <w:kern w:val="0"/>
          <w14:textFill>
            <w14:solidFill>
              <w14:schemeClr w14:val="tx1"/>
            </w14:solidFill>
          </w14:textFill>
        </w:rPr>
        <w:t>性最佳。</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4.</w:t>
      </w:r>
      <w:r>
        <w:rPr>
          <w:rFonts w:hint="eastAsia" w:ascii="宋体" w:hAnsi="宋体" w:eastAsia="宋体" w:cs="宋体"/>
          <w:color w:val="000000" w:themeColor="text1"/>
          <w:kern w:val="0"/>
          <w14:textFill>
            <w14:solidFill>
              <w14:schemeClr w14:val="tx1"/>
            </w14:solidFill>
          </w14:textFill>
        </w:rPr>
        <w:t>我方承诺的产品质保期自贵公司验收合格之日开始计算。</w:t>
      </w:r>
    </w:p>
    <w:p>
      <w:pPr>
        <w:widowControl/>
        <w:adjustRightInd w:val="0"/>
        <w:snapToGrid w:val="0"/>
        <w:spacing w:line="360" w:lineRule="auto"/>
        <w:ind w:firstLine="416"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5.</w:t>
      </w:r>
      <w:r>
        <w:rPr>
          <w:rFonts w:hint="eastAsia" w:ascii="宋体" w:hAnsi="宋体" w:eastAsia="宋体" w:cs="宋体"/>
          <w:color w:val="000000" w:themeColor="text1"/>
          <w:spacing w:val="-3"/>
          <w:kern w:val="0"/>
          <w14:textFill>
            <w14:solidFill>
              <w14:schemeClr w14:val="tx1"/>
            </w14:solidFill>
          </w14:textFill>
        </w:rPr>
        <w:t>我方认可贵公司的饲料验收制度和仓储条件，对未通过验收的货物，保证按照贵公司规</w:t>
      </w:r>
      <w:r>
        <w:rPr>
          <w:rFonts w:hint="eastAsia" w:ascii="宋体" w:hAnsi="宋体" w:eastAsia="宋体" w:cs="宋体"/>
          <w:color w:val="000000" w:themeColor="text1"/>
          <w:kern w:val="0"/>
          <w14:textFill>
            <w14:solidFill>
              <w14:schemeClr w14:val="tx1"/>
            </w14:solidFill>
          </w14:textFill>
        </w:rPr>
        <w:t>定进行处理。</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6.</w:t>
      </w:r>
      <w:r>
        <w:rPr>
          <w:rFonts w:hint="eastAsia" w:ascii="宋体" w:hAnsi="宋体" w:eastAsia="宋体" w:cs="宋体"/>
          <w:color w:val="000000" w:themeColor="text1"/>
          <w:spacing w:val="-8"/>
          <w:kern w:val="0"/>
          <w14:textFill>
            <w14:solidFill>
              <w14:schemeClr w14:val="tx1"/>
            </w14:solidFill>
          </w14:textFill>
        </w:rPr>
        <w:t>在贵公司投入使用之前，若发现相关质量问题的，无条件退货。</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7.</w:t>
      </w:r>
      <w:r>
        <w:rPr>
          <w:rFonts w:hint="eastAsia" w:ascii="宋体" w:hAnsi="宋体" w:eastAsia="宋体" w:cs="宋体"/>
          <w:color w:val="000000" w:themeColor="text1"/>
          <w:spacing w:val="-5"/>
          <w:kern w:val="0"/>
          <w14:textFill>
            <w14:solidFill>
              <w14:schemeClr w14:val="tx1"/>
            </w14:solidFill>
          </w14:textFill>
        </w:rPr>
        <w:t>因我方产品质量问题，导致贵公司用户投诉或影响贵公司生产的，经双方调查确认后，</w:t>
      </w:r>
      <w:r>
        <w:rPr>
          <w:rFonts w:hint="eastAsia" w:ascii="宋体" w:hAnsi="宋体" w:eastAsia="宋体" w:cs="宋体"/>
          <w:color w:val="000000" w:themeColor="text1"/>
          <w:kern w:val="0"/>
          <w14:textFill>
            <w14:solidFill>
              <w14:schemeClr w14:val="tx1"/>
            </w14:solidFill>
          </w14:textFill>
        </w:rPr>
        <w:t>我方自愿承担相应的责任并按每次的严重程度支付5000-50000元的违约金。</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因我方产品质量问题，导致贵公司在使用过程中发生质量事故，经双方调查确认后，我方自愿承担贵公司的全部损失。</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9.</w:t>
      </w:r>
      <w:r>
        <w:rPr>
          <w:rFonts w:hint="eastAsia" w:ascii="宋体" w:hAnsi="宋体" w:eastAsia="宋体" w:cs="宋体"/>
          <w:color w:val="000000" w:themeColor="text1"/>
          <w:spacing w:val="-3"/>
          <w:kern w:val="0"/>
          <w14:textFill>
            <w14:solidFill>
              <w14:schemeClr w14:val="tx1"/>
            </w14:solidFill>
          </w14:textFill>
        </w:rPr>
        <w:t>我方保证严格依照相关法律法规及合同约定，提供产品三包服务、售后服务；在产品</w:t>
      </w:r>
      <w:r>
        <w:rPr>
          <w:rFonts w:hint="eastAsia" w:ascii="宋体" w:hAnsi="宋体" w:eastAsia="宋体" w:cs="宋体"/>
          <w:color w:val="000000" w:themeColor="text1"/>
          <w:spacing w:val="-7"/>
          <w:kern w:val="0"/>
          <w14:textFill>
            <w14:solidFill>
              <w14:schemeClr w14:val="tx1"/>
            </w14:solidFill>
          </w14:textFill>
        </w:rPr>
        <w:t>质保期内，产品自身出现质量问题，由我方负责进行免费更换；若超出产品质保期，</w:t>
      </w:r>
      <w:r>
        <w:rPr>
          <w:rFonts w:hint="eastAsia" w:ascii="宋体" w:hAnsi="宋体" w:eastAsia="宋体" w:cs="宋体"/>
          <w:color w:val="000000" w:themeColor="text1"/>
          <w:kern w:val="0"/>
          <w14:textFill>
            <w14:solidFill>
              <w14:schemeClr w14:val="tx1"/>
            </w14:solidFill>
          </w14:textFill>
        </w:rPr>
        <w:t>我方保证在合理的范围内提供相应的有偿服务。</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10.</w:t>
      </w:r>
      <w:r>
        <w:rPr>
          <w:rFonts w:hint="eastAsia" w:ascii="宋体" w:hAnsi="宋体" w:eastAsia="宋体" w:cs="宋体"/>
          <w:color w:val="000000" w:themeColor="text1"/>
          <w:kern w:val="0"/>
          <w14:textFill>
            <w14:solidFill>
              <w14:schemeClr w14:val="tx1"/>
            </w14:solidFill>
          </w14:textFill>
        </w:rPr>
        <w:t>所有质量要求均以合约为准。</w:t>
      </w:r>
    </w:p>
    <w:p>
      <w:pPr>
        <w:widowControl/>
        <w:adjustRightInd w:val="0"/>
        <w:snapToGrid w:val="0"/>
        <w:spacing w:line="360" w:lineRule="auto"/>
        <w:rPr>
          <w:color w:val="000000" w:themeColor="text1"/>
          <w:szCs w:val="32"/>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 xml:space="preserve">    二、产品价格承诺</w:t>
      </w:r>
    </w:p>
    <w:p>
      <w:pPr>
        <w:adjustRightInd w:val="0"/>
        <w:snapToGrid w:val="0"/>
        <w:spacing w:line="360" w:lineRule="auto"/>
        <w:ind w:firstLine="420" w:firstLineChars="200"/>
        <w:jc w:val="left"/>
        <w:rPr>
          <w:rFonts w:ascii="宋体" w:hAnsi="宋体" w:eastAsia="宋体" w:cs="宋体"/>
          <w:color w:val="000000" w:themeColor="text1"/>
          <w:kern w:val="0"/>
          <w14:textFill>
            <w14:solidFill>
              <w14:schemeClr w14:val="tx1"/>
            </w14:solidFill>
          </w14:textFill>
        </w:rPr>
      </w:pPr>
      <w:r>
        <w:rPr>
          <w:rFonts w:hint="eastAsia"/>
          <w:color w:val="000000" w:themeColor="text1"/>
          <w:szCs w:val="32"/>
          <w14:textFill>
            <w14:solidFill>
              <w14:schemeClr w14:val="tx1"/>
            </w14:solidFill>
          </w14:textFill>
        </w:rPr>
        <w:t>1.我方承诺因原材料价格变化对产品价格进行调整，将提前三天以</w:t>
      </w:r>
      <w:r>
        <w:rPr>
          <w:rFonts w:hint="eastAsia" w:ascii="宋体" w:hAnsi="宋体" w:eastAsia="宋体" w:cs="宋体"/>
          <w:color w:val="000000" w:themeColor="text1"/>
          <w:kern w:val="0"/>
          <w14:textFill>
            <w14:solidFill>
              <w14:schemeClr w14:val="tx1"/>
            </w14:solidFill>
          </w14:textFill>
        </w:rPr>
        <w:t>书面形式（加盖公章，电子版有效）告知贵公司采购部，经审核通过后方可变更。</w:t>
      </w:r>
    </w:p>
    <w:p>
      <w:pPr>
        <w:adjustRightInd w:val="0"/>
        <w:snapToGrid w:val="0"/>
        <w:spacing w:line="360" w:lineRule="auto"/>
        <w:ind w:firstLine="420" w:firstLineChars="200"/>
        <w:jc w:val="left"/>
        <w:rPr>
          <w:color w:val="000000" w:themeColor="text1"/>
          <w:szCs w:val="32"/>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2.我方承诺因产品价格调整异常，贵公司有权对饲料采购数量进行调整。</w:t>
      </w:r>
    </w:p>
    <w:p>
      <w:pPr>
        <w:widowControl/>
        <w:adjustRightInd w:val="0"/>
        <w:snapToGrid w:val="0"/>
        <w:spacing w:line="360" w:lineRule="auto"/>
        <w:ind w:firstLine="422" w:firstLineChars="200"/>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三、违约责任</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若我方违反《产品质量承诺》中的第</w:t>
      </w:r>
      <w:r>
        <w:rPr>
          <w:rFonts w:hint="eastAsia" w:ascii="宋体" w:hAnsi="宋体" w:eastAsia="宋体" w:cs="宋体"/>
          <w:color w:val="000000" w:themeColor="text1"/>
          <w:spacing w:val="53"/>
          <w:kern w:val="0"/>
          <w:lang w:val="en-US" w:eastAsia="zh-CN"/>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条，贵公司有权给予警告；若我方违反《产品</w:t>
      </w:r>
      <w:r>
        <w:rPr>
          <w:rFonts w:hint="eastAsia" w:ascii="宋体" w:hAnsi="宋体" w:eastAsia="宋体" w:cs="宋体"/>
          <w:color w:val="000000" w:themeColor="text1"/>
          <w:spacing w:val="-7"/>
          <w:kern w:val="0"/>
          <w14:textFill>
            <w14:solidFill>
              <w14:schemeClr w14:val="tx1"/>
            </w14:solidFill>
          </w14:textFill>
        </w:rPr>
        <w:t>质量承诺》中第</w:t>
      </w:r>
      <w:r>
        <w:rPr>
          <w:rFonts w:hint="eastAsia" w:ascii="宋体" w:hAnsi="宋体" w:eastAsia="宋体" w:cs="宋体"/>
          <w:color w:val="000000" w:themeColor="text1"/>
          <w:spacing w:val="-2"/>
          <w:kern w:val="0"/>
          <w14:textFill>
            <w14:solidFill>
              <w14:schemeClr w14:val="tx1"/>
            </w14:solidFill>
          </w14:textFill>
        </w:rPr>
        <w:t>2</w:t>
      </w:r>
      <w:r>
        <w:rPr>
          <w:rFonts w:hint="eastAsia" w:ascii="宋体" w:hAnsi="宋体" w:eastAsia="宋体" w:cs="宋体"/>
          <w:color w:val="000000" w:themeColor="text1"/>
          <w:spacing w:val="-49"/>
          <w:kern w:val="0"/>
          <w14:textFill>
            <w14:solidFill>
              <w14:schemeClr w14:val="tx1"/>
            </w14:solidFill>
          </w14:textFill>
        </w:rPr>
        <w:t>、</w:t>
      </w:r>
      <w:r>
        <w:rPr>
          <w:rFonts w:hint="eastAsia" w:ascii="宋体" w:hAnsi="宋体" w:eastAsia="宋体" w:cs="宋体"/>
          <w:color w:val="000000" w:themeColor="text1"/>
          <w:spacing w:val="52"/>
          <w:kern w:val="0"/>
          <w14:textFill>
            <w14:solidFill>
              <w14:schemeClr w14:val="tx1"/>
            </w14:solidFill>
          </w14:textFill>
        </w:rPr>
        <w:t>6</w:t>
      </w:r>
      <w:r>
        <w:rPr>
          <w:rFonts w:hint="eastAsia" w:ascii="宋体" w:hAnsi="宋体" w:eastAsia="宋体" w:cs="宋体"/>
          <w:color w:val="000000" w:themeColor="text1"/>
          <w:spacing w:val="-3"/>
          <w:kern w:val="0"/>
          <w14:textFill>
            <w14:solidFill>
              <w14:schemeClr w14:val="tx1"/>
            </w14:solidFill>
          </w14:textFill>
        </w:rPr>
        <w:t>条，未经贵公司同意私自更换质量标准的，我方将在三天内补齐合格货物，</w:t>
      </w:r>
      <w:r>
        <w:rPr>
          <w:rFonts w:hint="eastAsia" w:ascii="宋体" w:hAnsi="宋体" w:eastAsia="宋体" w:cs="宋体"/>
          <w:color w:val="000000" w:themeColor="text1"/>
          <w:kern w:val="0"/>
          <w14:textFill>
            <w14:solidFill>
              <w14:schemeClr w14:val="tx1"/>
            </w14:solidFill>
          </w14:textFill>
        </w:rPr>
        <w:t>并自愿承担该批问题产品价款</w:t>
      </w:r>
      <w:r>
        <w:rPr>
          <w:rFonts w:hint="eastAsia" w:ascii="宋体" w:hAnsi="宋体" w:eastAsia="宋体" w:cs="宋体"/>
          <w:color w:val="000000" w:themeColor="text1"/>
          <w:spacing w:val="-1"/>
          <w:kern w:val="0"/>
          <w14:textFill>
            <w14:solidFill>
              <w14:schemeClr w14:val="tx1"/>
            </w14:solidFill>
          </w14:textFill>
        </w:rPr>
        <w:t>10</w:t>
      </w:r>
      <w:r>
        <w:rPr>
          <w:rFonts w:hint="eastAsia" w:ascii="宋体" w:hAnsi="宋体" w:eastAsia="宋体" w:cs="宋体"/>
          <w:color w:val="000000" w:themeColor="text1"/>
          <w:kern w:val="0"/>
          <w14:textFill>
            <w14:solidFill>
              <w14:schemeClr w14:val="tx1"/>
            </w14:solidFill>
          </w14:textFill>
        </w:rPr>
        <w:t>倍的处罚，从货款中扣除；若对生产造成影响，按实际损失赔偿。违反第3条，因包装不善导致产品损害，应在</w:t>
      </w:r>
      <w:r>
        <w:rPr>
          <w:rFonts w:hint="eastAsia" w:ascii="宋体" w:hAnsi="宋体" w:eastAsia="宋体" w:cs="宋体"/>
          <w:color w:val="000000" w:themeColor="text1"/>
          <w:spacing w:val="19"/>
          <w:kern w:val="0"/>
          <w14:textFill>
            <w14:solidFill>
              <w14:schemeClr w14:val="tx1"/>
            </w14:solidFill>
          </w14:textFill>
        </w:rPr>
        <w:t>三</w:t>
      </w:r>
      <w:r>
        <w:rPr>
          <w:rFonts w:hint="eastAsia" w:ascii="宋体" w:hAnsi="宋体" w:eastAsia="宋体" w:cs="宋体"/>
          <w:color w:val="000000" w:themeColor="text1"/>
          <w:kern w:val="0"/>
          <w14:textFill>
            <w14:solidFill>
              <w14:schemeClr w14:val="tx1"/>
            </w14:solidFill>
          </w14:textFill>
        </w:rPr>
        <w:t>日内补足。违反第5条，首次警告，一年超过</w:t>
      </w:r>
      <w:r>
        <w:rPr>
          <w:rFonts w:hint="eastAsia" w:ascii="宋体" w:hAnsi="宋体" w:eastAsia="宋体" w:cs="宋体"/>
          <w:color w:val="000000" w:themeColor="text1"/>
          <w:spacing w:val="1"/>
          <w:kern w:val="0"/>
          <w14:textFill>
            <w14:solidFill>
              <w14:schemeClr w14:val="tx1"/>
            </w14:solidFill>
          </w14:textFill>
        </w:rPr>
        <w:t>三</w:t>
      </w:r>
      <w:r>
        <w:rPr>
          <w:rFonts w:hint="eastAsia" w:ascii="宋体" w:hAnsi="宋体" w:eastAsia="宋体" w:cs="宋体"/>
          <w:color w:val="000000" w:themeColor="text1"/>
          <w:kern w:val="0"/>
          <w14:textFill>
            <w14:solidFill>
              <w14:schemeClr w14:val="tx1"/>
            </w14:solidFill>
          </w14:textFill>
        </w:rPr>
        <w:t>次验收不合格，贵公司将有权解除合同。</w:t>
      </w:r>
    </w:p>
    <w:p>
      <w:pPr>
        <w:widowControl/>
        <w:adjustRightInd w:val="0"/>
        <w:snapToGrid w:val="0"/>
        <w:spacing w:line="360" w:lineRule="auto"/>
        <w:ind w:firstLine="416"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2.</w:t>
      </w:r>
      <w:r>
        <w:rPr>
          <w:rFonts w:hint="eastAsia" w:ascii="宋体" w:hAnsi="宋体" w:eastAsia="宋体" w:cs="宋体"/>
          <w:color w:val="000000" w:themeColor="text1"/>
          <w:kern w:val="0"/>
          <w14:textFill>
            <w14:solidFill>
              <w14:schemeClr w14:val="tx1"/>
            </w14:solidFill>
          </w14:textFill>
        </w:rPr>
        <w:t>若产品一年内出现</w:t>
      </w:r>
      <w:r>
        <w:rPr>
          <w:rFonts w:hint="eastAsia" w:ascii="宋体" w:hAnsi="宋体" w:eastAsia="宋体" w:cs="宋体"/>
          <w:color w:val="000000" w:themeColor="text1"/>
          <w:spacing w:val="4"/>
          <w:kern w:val="0"/>
          <w14:textFill>
            <w14:solidFill>
              <w14:schemeClr w14:val="tx1"/>
            </w14:solidFill>
          </w14:textFill>
        </w:rPr>
        <w:t>三</w:t>
      </w:r>
      <w:r>
        <w:rPr>
          <w:rFonts w:hint="eastAsia" w:ascii="宋体" w:hAnsi="宋体" w:eastAsia="宋体" w:cs="宋体"/>
          <w:color w:val="000000" w:themeColor="text1"/>
          <w:kern w:val="0"/>
          <w14:textFill>
            <w14:solidFill>
              <w14:schemeClr w14:val="tx1"/>
            </w14:solidFill>
          </w14:textFill>
        </w:rPr>
        <w:t>次以上质量问题或售后服务不及时的情况，将停止合作半年，若连续两年出现此问题，将停止合作一年。</w:t>
      </w:r>
    </w:p>
    <w:p>
      <w:pPr>
        <w:widowControl/>
        <w:adjustRightInd w:val="0"/>
        <w:snapToGrid w:val="0"/>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 若我方违反《产品价格承诺》中的第</w:t>
      </w:r>
      <w:r>
        <w:rPr>
          <w:rFonts w:hint="eastAsia" w:ascii="宋体" w:hAnsi="宋体" w:eastAsia="宋体" w:cs="宋体"/>
          <w:color w:val="000000" w:themeColor="text1"/>
          <w:spacing w:val="53"/>
          <w:kern w:val="0"/>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条，贵公司有权给予警告，我方自愿承担五万元违约金若一年内发生两次以上情况，将停止合作一年；</w:t>
      </w:r>
    </w:p>
    <w:p>
      <w:pPr>
        <w:widowControl/>
        <w:adjustRightInd w:val="0"/>
        <w:snapToGrid w:val="0"/>
        <w:spacing w:line="360" w:lineRule="auto"/>
        <w:ind w:firstLine="416"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4.我方将遵照贵公司的饲料供应商后评估管理制度，</w:t>
      </w:r>
      <w:r>
        <w:rPr>
          <w:rFonts w:hint="eastAsia" w:ascii="宋体" w:hAnsi="宋体" w:eastAsia="宋体" w:cs="宋体"/>
          <w:color w:val="000000" w:themeColor="text1"/>
          <w:kern w:val="0"/>
          <w14:textFill>
            <w14:solidFill>
              <w14:schemeClr w14:val="tx1"/>
            </w14:solidFill>
          </w14:textFill>
        </w:rPr>
        <w:t>违约金及罚款从保证金中扣除。</w:t>
      </w:r>
    </w:p>
    <w:p>
      <w:pPr>
        <w:widowControl/>
        <w:adjustRightInd w:val="0"/>
        <w:snapToGrid w:val="0"/>
        <w:spacing w:line="360" w:lineRule="auto"/>
        <w:ind w:firstLine="422" w:firstLineChars="200"/>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四、争议解决方式</w:t>
      </w:r>
    </w:p>
    <w:p>
      <w:pPr>
        <w:widowControl/>
        <w:adjustRightInd w:val="0"/>
        <w:snapToGrid w:val="0"/>
        <w:spacing w:line="360" w:lineRule="auto"/>
        <w:ind w:firstLine="408"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3"/>
          <w:kern w:val="0"/>
          <w14:textFill>
            <w14:solidFill>
              <w14:schemeClr w14:val="tx1"/>
            </w14:solidFill>
          </w14:textFill>
        </w:rPr>
        <w:t>本承诺书履行过程中发生争议的，由双方协商解决；协商不成的，依法向贵公司所在</w:t>
      </w:r>
      <w:r>
        <w:rPr>
          <w:rFonts w:hint="eastAsia" w:ascii="宋体" w:hAnsi="宋体" w:eastAsia="宋体" w:cs="宋体"/>
          <w:color w:val="000000" w:themeColor="text1"/>
          <w:kern w:val="0"/>
          <w14:textFill>
            <w14:solidFill>
              <w14:schemeClr w14:val="tx1"/>
            </w14:solidFill>
          </w14:textFill>
        </w:rPr>
        <w:t>地人民法院提起诉讼。</w:t>
      </w:r>
    </w:p>
    <w:p>
      <w:pPr>
        <w:widowControl/>
        <w:adjustRightInd w:val="0"/>
        <w:snapToGrid w:val="0"/>
        <w:spacing w:line="360" w:lineRule="auto"/>
        <w:ind w:firstLine="422" w:firstLineChars="200"/>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五、其他</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本保证书未作出约定的有关产品质量价格问题，应依照双方合同约定执行或协商解决。</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2.</w:t>
      </w:r>
      <w:r>
        <w:rPr>
          <w:rFonts w:hint="eastAsia" w:ascii="宋体" w:hAnsi="宋体" w:eastAsia="宋体" w:cs="宋体"/>
          <w:color w:val="000000" w:themeColor="text1"/>
          <w:kern w:val="0"/>
          <w14:textFill>
            <w14:solidFill>
              <w14:schemeClr w14:val="tx1"/>
            </w14:solidFill>
          </w14:textFill>
        </w:rPr>
        <w:t>本保证书自我方出具并签章确认后生效，并适用于双方所签订的全部产品买卖合同和订单确认书。本保证书不因我方法定代表人或授权代表等负责人的变更而变化；如相关产品名称、质量标准等信息有变更的，应经贵、我双方签订书面协议确认后方可执行，否则视同我方产品质量违约或不遵守本承诺，贵方可依本承诺或相关约定追究我方法律责</w:t>
      </w:r>
      <w:r>
        <w:rPr>
          <w:rFonts w:hint="eastAsia" w:ascii="宋体" w:hAnsi="宋体" w:eastAsia="宋体" w:cs="宋体"/>
          <w:color w:val="000000" w:themeColor="text1"/>
          <w:spacing w:val="1"/>
          <w:kern w:val="0"/>
          <w14:textFill>
            <w14:solidFill>
              <w14:schemeClr w14:val="tx1"/>
            </w14:solidFill>
          </w14:textFill>
        </w:rPr>
        <w:t>任。</w:t>
      </w:r>
    </w:p>
    <w:p>
      <w:pPr>
        <w:widowControl/>
        <w:adjustRightInd w:val="0"/>
        <w:snapToGrid w:val="0"/>
        <w:spacing w:line="360" w:lineRule="auto"/>
        <w:ind w:firstLine="424"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3.</w:t>
      </w:r>
      <w:r>
        <w:rPr>
          <w:rFonts w:hint="eastAsia" w:ascii="宋体" w:hAnsi="宋体" w:eastAsia="宋体" w:cs="宋体"/>
          <w:color w:val="000000" w:themeColor="text1"/>
          <w:kern w:val="0"/>
          <w14:textFill>
            <w14:solidFill>
              <w14:schemeClr w14:val="tx1"/>
            </w14:solidFill>
          </w14:textFill>
        </w:rPr>
        <w:t>本承诺书自签订之日起生效，双方合作终止之日终止。</w:t>
      </w:r>
    </w:p>
    <w:p>
      <w:pPr>
        <w:widowControl/>
        <w:adjustRightInd w:val="0"/>
        <w:snapToGrid w:val="0"/>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此承诺书加盖本人</w:t>
      </w:r>
      <w:r>
        <w:rPr>
          <w:rFonts w:hint="eastAsia" w:ascii="宋体" w:hAnsi="宋体" w:eastAsia="宋体" w:cs="宋体"/>
          <w:color w:val="000000" w:themeColor="text1"/>
          <w:spacing w:val="-2"/>
          <w:kern w:val="0"/>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公司公章后生效</w:t>
      </w:r>
    </w:p>
    <w:p>
      <w:pPr>
        <w:widowControl/>
        <w:adjustRightInd w:val="0"/>
        <w:snapToGrid w:val="0"/>
        <w:spacing w:line="360" w:lineRule="auto"/>
        <w:ind w:firstLine="5301" w:firstLineChars="2850"/>
        <w:rPr>
          <w:rFonts w:ascii="宋体" w:hAnsi="宋体" w:eastAsia="宋体" w:cs="宋体"/>
          <w:color w:val="000000" w:themeColor="text1"/>
          <w:spacing w:val="-12"/>
          <w:kern w:val="0"/>
          <w14:textFill>
            <w14:solidFill>
              <w14:schemeClr w14:val="tx1"/>
            </w14:solidFill>
          </w14:textFill>
        </w:rPr>
      </w:pPr>
    </w:p>
    <w:p>
      <w:pPr>
        <w:widowControl/>
        <w:adjustRightInd w:val="0"/>
        <w:snapToGrid w:val="0"/>
        <w:spacing w:line="360" w:lineRule="auto"/>
        <w:ind w:firstLine="5301" w:firstLineChars="2850"/>
        <w:rPr>
          <w:rFonts w:ascii="宋体" w:hAnsi="宋体" w:eastAsia="宋体" w:cs="宋体"/>
          <w:color w:val="000000" w:themeColor="text1"/>
          <w:spacing w:val="-12"/>
          <w:kern w:val="0"/>
          <w14:textFill>
            <w14:solidFill>
              <w14:schemeClr w14:val="tx1"/>
            </w14:solidFill>
          </w14:textFill>
        </w:rPr>
      </w:pPr>
    </w:p>
    <w:p>
      <w:pPr>
        <w:widowControl/>
        <w:adjustRightInd w:val="0"/>
        <w:snapToGrid w:val="0"/>
        <w:spacing w:line="360" w:lineRule="auto"/>
        <w:ind w:firstLine="5301" w:firstLineChars="2850"/>
        <w:rPr>
          <w:rFonts w:ascii="宋体" w:hAnsi="宋体" w:eastAsia="宋体" w:cs="宋体"/>
          <w:color w:val="000000" w:themeColor="text1"/>
          <w:spacing w:val="-12"/>
          <w:kern w:val="0"/>
          <w14:textFill>
            <w14:solidFill>
              <w14:schemeClr w14:val="tx1"/>
            </w14:solidFill>
          </w14:textFill>
        </w:rPr>
      </w:pPr>
    </w:p>
    <w:p>
      <w:pPr>
        <w:widowControl/>
        <w:adjustRightInd w:val="0"/>
        <w:snapToGrid w:val="0"/>
        <w:spacing w:line="360" w:lineRule="auto"/>
        <w:ind w:firstLine="5301" w:firstLineChars="285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2"/>
          <w:kern w:val="0"/>
          <w14:textFill>
            <w14:solidFill>
              <w14:schemeClr w14:val="tx1"/>
            </w14:solidFill>
          </w14:textFill>
        </w:rPr>
        <w:t>承诺方（盖公章）：</w:t>
      </w:r>
    </w:p>
    <w:p>
      <w:pPr>
        <w:widowControl/>
        <w:adjustRightInd w:val="0"/>
        <w:snapToGrid w:val="0"/>
        <w:spacing w:line="360" w:lineRule="auto"/>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8"/>
          <w:kern w:val="0"/>
          <w14:textFill>
            <w14:solidFill>
              <w14:schemeClr w14:val="tx1"/>
            </w14:solidFill>
          </w14:textFill>
        </w:rPr>
        <w:t xml:space="preserve">                                    承诺方法人代表（或委托人）：</w:t>
      </w:r>
    </w:p>
    <w:p>
      <w:pPr>
        <w:adjustRightInd w:val="0"/>
        <w:snapToGrid w:val="0"/>
        <w:spacing w:line="360" w:lineRule="auto"/>
        <w:ind w:firstLine="5335" w:firstLineChars="2750"/>
        <w:rPr>
          <w:rFonts w:ascii="宋体" w:hAnsi="宋体" w:eastAsia="宋体" w:cs="宋体"/>
          <w:color w:val="000000" w:themeColor="text1"/>
          <w:spacing w:val="-8"/>
          <w:kern w:val="0"/>
          <w14:textFill>
            <w14:solidFill>
              <w14:schemeClr w14:val="tx1"/>
            </w14:solidFill>
          </w14:textFill>
        </w:rPr>
      </w:pPr>
      <w:r>
        <w:rPr>
          <w:rFonts w:hint="eastAsia" w:ascii="宋体" w:hAnsi="宋体" w:eastAsia="宋体" w:cs="宋体"/>
          <w:color w:val="000000" w:themeColor="text1"/>
          <w:spacing w:val="-8"/>
          <w:kern w:val="0"/>
          <w14:textFill>
            <w14:solidFill>
              <w14:schemeClr w14:val="tx1"/>
            </w14:solidFill>
          </w14:textFill>
        </w:rPr>
        <w:t>年     月     日</w:t>
      </w:r>
    </w:p>
    <w:p>
      <w:pPr>
        <w:adjustRightInd w:val="0"/>
        <w:snapToGrid w:val="0"/>
        <w:spacing w:line="360" w:lineRule="auto"/>
        <w:ind w:firstLine="4935" w:firstLineChars="2350"/>
        <w:rPr>
          <w:rFonts w:ascii="宋体" w:hAnsi="宋体" w:eastAsia="宋体" w:cs="宋体"/>
          <w:color w:val="000000" w:themeColor="text1"/>
          <w:szCs w:val="24"/>
          <w14:textFill>
            <w14:solidFill>
              <w14:schemeClr w14:val="tx1"/>
            </w14:solidFill>
          </w14:textFill>
        </w:rPr>
      </w:pPr>
    </w:p>
    <w:p>
      <w:pPr>
        <w:adjustRightInd w:val="0"/>
        <w:snapToGrid w:val="0"/>
        <w:spacing w:line="360" w:lineRule="auto"/>
        <w:ind w:firstLine="4935" w:firstLineChars="2350"/>
        <w:rPr>
          <w:rFonts w:ascii="宋体" w:hAnsi="宋体" w:eastAsia="宋体" w:cs="宋体"/>
          <w:color w:val="000000" w:themeColor="text1"/>
          <w:szCs w:val="24"/>
          <w14:textFill>
            <w14:solidFill>
              <w14:schemeClr w14:val="tx1"/>
            </w14:solidFill>
          </w14:textFill>
        </w:rPr>
      </w:pPr>
    </w:p>
    <w:p>
      <w:pPr>
        <w:widowControl/>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p>
    <w:p>
      <w:pPr>
        <w:widowControl/>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p>
    <w:p>
      <w:pPr>
        <w:widowControl/>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p>
    <w:p>
      <w:pPr>
        <w:widowControl/>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p>
    <w:p>
      <w:pPr>
        <w:widowControl/>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p>
    <w:p>
      <w:pPr>
        <w:widowControl/>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p>
    <w:p>
      <w:pPr>
        <w:widowControl/>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附件四：</w:t>
      </w:r>
    </w:p>
    <w:p>
      <w:pPr>
        <w:widowControl/>
        <w:adjustRightInd w:val="0"/>
        <w:snapToGrid w:val="0"/>
        <w:spacing w:before="303" w:line="360" w:lineRule="auto"/>
        <w:jc w:val="center"/>
        <w:rPr>
          <w:rFonts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业务人员授权书</w:t>
      </w:r>
    </w:p>
    <w:p>
      <w:pPr>
        <w:widowControl/>
        <w:adjustRightInd w:val="0"/>
        <w:snapToGrid w:val="0"/>
        <w:spacing w:line="360" w:lineRule="auto"/>
        <w:ind w:firstLine="424" w:firstLineChars="200"/>
        <w:rPr>
          <w:rFonts w:ascii="宋体" w:hAnsi="宋体" w:eastAsia="宋体" w:cs="宋体"/>
          <w:color w:val="000000" w:themeColor="text1"/>
          <w:spacing w:val="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作为</w:t>
      </w:r>
      <w:r>
        <w:rPr>
          <w:rFonts w:hint="eastAsia" w:ascii="宋体" w:hAnsi="宋体" w:eastAsia="宋体" w:cs="宋体"/>
          <w:color w:val="000000" w:themeColor="text1"/>
          <w:kern w:val="0"/>
          <w14:textFill>
            <w14:solidFill>
              <w14:schemeClr w14:val="tx1"/>
            </w14:solidFill>
          </w14:textFill>
        </w:rPr>
        <w:t>光明食品集团上海农场尚宝牧业有限公司</w:t>
      </w:r>
      <w:r>
        <w:rPr>
          <w:rFonts w:hint="eastAsia" w:ascii="宋体" w:hAnsi="宋体" w:eastAsia="宋体" w:cs="宋体"/>
          <w:color w:val="000000" w:themeColor="text1"/>
          <w:spacing w:val="1"/>
          <w:kern w:val="0"/>
          <w14:textFill>
            <w14:solidFill>
              <w14:schemeClr w14:val="tx1"/>
            </w14:solidFill>
          </w14:textFill>
        </w:rPr>
        <w:t>的供应商，本公司做出如下授权：</w:t>
      </w:r>
    </w:p>
    <w:p>
      <w:pPr>
        <w:widowControl/>
        <w:adjustRightInd w:val="0"/>
        <w:snapToGrid w:val="0"/>
        <w:spacing w:line="360" w:lineRule="auto"/>
        <w:ind w:firstLine="424" w:firstLineChars="200"/>
        <w:rPr>
          <w:rFonts w:ascii="宋体" w:hAnsi="宋体" w:eastAsia="宋体" w:cs="宋体"/>
          <w:color w:val="000000" w:themeColor="text1"/>
          <w:spacing w:val="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兹认定我公司员工_______（身份证号：___________________职务___________为本公司与贵公司在</w:t>
      </w:r>
      <w:r>
        <w:rPr>
          <w:rFonts w:hint="eastAsia" w:ascii="宋体" w:hAnsi="宋体" w:eastAsia="宋体" w:cs="宋体"/>
          <w:color w:val="000000" w:themeColor="text1"/>
          <w:spacing w:val="1"/>
          <w:kern w:val="0"/>
          <w:lang w:eastAsia="zh-CN"/>
          <w14:textFill>
            <w14:solidFill>
              <w14:schemeClr w14:val="tx1"/>
            </w14:solidFill>
          </w14:textFill>
        </w:rPr>
        <w:t>猪</w:t>
      </w:r>
      <w:r>
        <w:rPr>
          <w:rFonts w:hint="eastAsia" w:ascii="宋体" w:hAnsi="宋体" w:eastAsia="宋体" w:cs="宋体"/>
          <w:color w:val="000000" w:themeColor="text1"/>
          <w:spacing w:val="1"/>
          <w:kern w:val="0"/>
          <w14:textFill>
            <w14:solidFill>
              <w14:schemeClr w14:val="tx1"/>
            </w14:solidFill>
          </w14:textFill>
        </w:rPr>
        <w:t>饲料业务上的唯一授权人，专职负责与贵公司的相关业务的合作事宜，该业务人员在授权期间有权处理与贵公司的相关往来业务中的全部事宜，该授权所产生的一切经济责任和法律后果都有本公司承担。</w:t>
      </w:r>
    </w:p>
    <w:p>
      <w:pPr>
        <w:widowControl/>
        <w:adjustRightInd w:val="0"/>
        <w:snapToGrid w:val="0"/>
        <w:spacing w:line="360" w:lineRule="auto"/>
        <w:ind w:firstLine="424" w:firstLineChars="200"/>
        <w:rPr>
          <w:rFonts w:ascii="宋体" w:hAnsi="宋体" w:eastAsia="宋体" w:cs="宋体"/>
          <w:color w:val="000000" w:themeColor="text1"/>
          <w:spacing w:val="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本公司授权如有变动，将在作出变动决定之日起 3 日内以书面形式通知贵公司，并递交变更后的《业务人员授权书》，如因未能及时通知贵公司变动信息或该员工在工作中的失误而造成贵公司损失的，本公司愿承担全部责任。</w:t>
      </w:r>
    </w:p>
    <w:p>
      <w:pPr>
        <w:widowControl/>
        <w:adjustRightInd w:val="0"/>
        <w:snapToGrid w:val="0"/>
        <w:spacing w:line="360" w:lineRule="auto"/>
        <w:ind w:firstLine="424" w:firstLineChars="200"/>
        <w:rPr>
          <w:rFonts w:ascii="宋体" w:hAnsi="宋体" w:eastAsia="宋体" w:cs="宋体"/>
          <w:color w:val="000000" w:themeColor="text1"/>
          <w:spacing w:val="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业务人员联系方式：</w:t>
      </w:r>
    </w:p>
    <w:p>
      <w:pPr>
        <w:widowControl/>
        <w:adjustRightInd w:val="0"/>
        <w:snapToGrid w:val="0"/>
        <w:spacing w:line="360" w:lineRule="auto"/>
        <w:ind w:firstLine="424" w:firstLineChars="200"/>
        <w:rPr>
          <w:rFonts w:ascii="宋体" w:hAnsi="宋体" w:eastAsia="宋体" w:cs="宋体"/>
          <w:color w:val="000000" w:themeColor="text1"/>
          <w:spacing w:val="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手机：</w:t>
      </w:r>
    </w:p>
    <w:p>
      <w:pPr>
        <w:widowControl/>
        <w:adjustRightInd w:val="0"/>
        <w:snapToGrid w:val="0"/>
        <w:spacing w:line="360" w:lineRule="auto"/>
        <w:ind w:firstLine="424" w:firstLineChars="200"/>
        <w:rPr>
          <w:rFonts w:ascii="宋体" w:hAnsi="宋体" w:eastAsia="宋体" w:cs="宋体"/>
          <w:color w:val="000000" w:themeColor="text1"/>
          <w:spacing w:val="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传真：</w:t>
      </w:r>
    </w:p>
    <w:p>
      <w:pPr>
        <w:widowControl/>
        <w:adjustRightInd w:val="0"/>
        <w:snapToGrid w:val="0"/>
        <w:spacing w:line="360" w:lineRule="auto"/>
        <w:ind w:firstLine="424" w:firstLineChars="200"/>
        <w:rPr>
          <w:rFonts w:ascii="宋体" w:hAnsi="宋体" w:eastAsia="宋体" w:cs="宋体"/>
          <w:color w:val="000000" w:themeColor="text1"/>
          <w:spacing w:val="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邮箱：</w:t>
      </w:r>
    </w:p>
    <w:p>
      <w:pPr>
        <w:widowControl/>
        <w:adjustRightInd w:val="0"/>
        <w:snapToGrid w:val="0"/>
        <w:spacing w:line="360" w:lineRule="auto"/>
        <w:ind w:firstLine="424" w:firstLineChars="200"/>
        <w:rPr>
          <w:rFonts w:ascii="宋体" w:hAnsi="宋体" w:eastAsia="宋体" w:cs="宋体"/>
          <w:color w:val="000000" w:themeColor="text1"/>
          <w:spacing w:val="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授权方：</w:t>
      </w:r>
    </w:p>
    <w:p>
      <w:pPr>
        <w:widowControl/>
        <w:adjustRightInd w:val="0"/>
        <w:snapToGrid w:val="0"/>
        <w:spacing w:line="360" w:lineRule="auto"/>
        <w:ind w:firstLine="424" w:firstLineChars="200"/>
        <w:rPr>
          <w:rFonts w:ascii="宋体" w:hAnsi="宋体" w:eastAsia="宋体" w:cs="宋体"/>
          <w:color w:val="000000" w:themeColor="text1"/>
          <w:spacing w:val="1"/>
          <w:kern w:val="0"/>
          <w14:textFill>
            <w14:solidFill>
              <w14:schemeClr w14:val="tx1"/>
            </w14:solidFill>
          </w14:textFill>
        </w:rPr>
      </w:pPr>
      <w:r>
        <w:rPr>
          <w:rFonts w:hint="eastAsia" w:ascii="宋体" w:hAnsi="宋体" w:eastAsia="宋体" w:cs="宋体"/>
          <w:color w:val="000000" w:themeColor="text1"/>
          <w:spacing w:val="1"/>
          <w:kern w:val="0"/>
          <w14:textFill>
            <w14:solidFill>
              <w14:schemeClr w14:val="tx1"/>
            </w14:solidFill>
          </w14:textFill>
        </w:rPr>
        <w:t>授权时间：年  月  日</w:t>
      </w:r>
    </w:p>
    <w:p>
      <w:pPr>
        <w:adjustRightInd w:val="0"/>
        <w:snapToGrid w:val="0"/>
        <w:spacing w:line="360" w:lineRule="auto"/>
        <w:rPr>
          <w:rFonts w:ascii="宋体" w:hAnsi="宋体" w:eastAsia="宋体" w:cs="宋体"/>
          <w:color w:val="000000" w:themeColor="text1"/>
          <w:sz w:val="28"/>
          <w:szCs w:val="24"/>
          <w14:textFill>
            <w14:solidFill>
              <w14:schemeClr w14:val="tx1"/>
            </w14:solidFill>
          </w14:textFill>
        </w:rPr>
      </w:pPr>
    </w:p>
    <w:p>
      <w:pPr>
        <w:adjustRightInd w:val="0"/>
        <w:snapToGrid w:val="0"/>
        <w:spacing w:line="360" w:lineRule="auto"/>
        <w:rPr>
          <w:rFonts w:ascii="宋体" w:hAnsi="宋体" w:eastAsia="宋体" w:cs="宋体"/>
          <w:color w:val="000000" w:themeColor="text1"/>
          <w:sz w:val="28"/>
          <w:szCs w:val="24"/>
          <w14:textFill>
            <w14:solidFill>
              <w14:schemeClr w14:val="tx1"/>
            </w14:solidFill>
          </w14:textFill>
        </w:rPr>
      </w:pPr>
    </w:p>
    <w:p>
      <w:pPr>
        <w:adjustRightInd w:val="0"/>
        <w:snapToGrid w:val="0"/>
        <w:spacing w:line="360" w:lineRule="auto"/>
        <w:rPr>
          <w:rFonts w:ascii="宋体" w:hAnsi="宋体" w:eastAsia="宋体" w:cs="宋体"/>
          <w:color w:val="000000" w:themeColor="text1"/>
          <w:sz w:val="28"/>
          <w:szCs w:val="24"/>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附件五</w:t>
      </w:r>
      <w:r>
        <w:rPr>
          <w:rFonts w:hint="eastAsia"/>
          <w:color w:val="000000" w:themeColor="text1"/>
          <w:lang w:val="en-US" w:eastAsia="zh-CN"/>
          <w14:textFill>
            <w14:solidFill>
              <w14:schemeClr w14:val="tx1"/>
            </w14:solidFill>
          </w14:textFill>
        </w:rPr>
        <w:t>:</w:t>
      </w:r>
    </w:p>
    <w:p>
      <w:pPr>
        <w:adjustRightInd w:val="0"/>
        <w:snapToGrid w:val="0"/>
        <w:spacing w:beforeLines="100" w:afterLines="100" w:line="360" w:lineRule="auto"/>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202</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年光明食品集团上海农场尚宝牧业有限公司        猪饲料代加工服务报价单</w:t>
      </w:r>
    </w:p>
    <w:p>
      <w:pPr>
        <w:adjustRightInd w:val="0"/>
        <w:snapToGrid w:val="0"/>
        <w:spacing w:beforeLines="100" w:afterLines="10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代加工服务商：</w:t>
      </w:r>
    </w:p>
    <w:p>
      <w:pPr>
        <w:adjustRightInd w:val="0"/>
        <w:snapToGrid w:val="0"/>
        <w:spacing w:beforeLines="100" w:afterLines="100" w:line="360" w:lineRule="auto"/>
        <w:ind w:right="48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单位（元/吨）</w:t>
      </w:r>
    </w:p>
    <w:tbl>
      <w:tblPr>
        <w:tblStyle w:val="7"/>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82"/>
        <w:gridCol w:w="1812"/>
        <w:gridCol w:w="138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adjustRightInd w:val="0"/>
              <w:snapToGrid w:val="0"/>
              <w:spacing w:beforeLines="100" w:afterLines="100"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882" w:type="dxa"/>
            <w:vAlign w:val="center"/>
          </w:tcPr>
          <w:p>
            <w:pPr>
              <w:adjustRightInd w:val="0"/>
              <w:snapToGrid w:val="0"/>
              <w:spacing w:beforeLines="100" w:afterLines="100"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种猪料（后备、前期、哺乳料）</w:t>
            </w:r>
          </w:p>
        </w:tc>
        <w:tc>
          <w:tcPr>
            <w:tcW w:w="1812" w:type="dxa"/>
            <w:vAlign w:val="center"/>
          </w:tcPr>
          <w:p>
            <w:pPr>
              <w:adjustRightInd w:val="0"/>
              <w:snapToGrid w:val="0"/>
              <w:spacing w:beforeLines="100" w:afterLines="100"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育肥料（35-180日龄）</w:t>
            </w:r>
          </w:p>
        </w:tc>
        <w:tc>
          <w:tcPr>
            <w:tcW w:w="1380" w:type="dxa"/>
            <w:vAlign w:val="center"/>
          </w:tcPr>
          <w:p>
            <w:pPr>
              <w:adjustRightInd w:val="0"/>
              <w:snapToGrid w:val="0"/>
              <w:spacing w:beforeLines="100" w:afterLines="100"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保育</w:t>
            </w:r>
          </w:p>
        </w:tc>
        <w:tc>
          <w:tcPr>
            <w:tcW w:w="1284" w:type="dxa"/>
            <w:vAlign w:val="center"/>
          </w:tcPr>
          <w:p>
            <w:pPr>
              <w:adjustRightInd w:val="0"/>
              <w:snapToGrid w:val="0"/>
              <w:spacing w:beforeLines="100" w:afterLines="100"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809" w:type="dxa"/>
            <w:vAlign w:val="center"/>
          </w:tcPr>
          <w:p>
            <w:pPr>
              <w:adjustRightInd w:val="0"/>
              <w:snapToGrid w:val="0"/>
              <w:spacing w:beforeLines="100" w:afterLines="10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颗粒料加工价格（含运费）</w:t>
            </w:r>
          </w:p>
        </w:tc>
        <w:tc>
          <w:tcPr>
            <w:tcW w:w="1882" w:type="dxa"/>
            <w:vAlign w:val="center"/>
          </w:tcPr>
          <w:p>
            <w:pPr>
              <w:adjustRightInd w:val="0"/>
              <w:snapToGrid w:val="0"/>
              <w:spacing w:beforeLines="100" w:afterLines="100" w:line="360" w:lineRule="auto"/>
              <w:jc w:val="center"/>
              <w:rPr>
                <w:rFonts w:ascii="宋体" w:hAnsi="宋体" w:eastAsia="宋体" w:cs="宋体"/>
                <w:color w:val="000000" w:themeColor="text1"/>
                <w:sz w:val="24"/>
                <w:szCs w:val="24"/>
                <w14:textFill>
                  <w14:solidFill>
                    <w14:schemeClr w14:val="tx1"/>
                  </w14:solidFill>
                </w14:textFill>
              </w:rPr>
            </w:pPr>
          </w:p>
        </w:tc>
        <w:tc>
          <w:tcPr>
            <w:tcW w:w="1812" w:type="dxa"/>
            <w:vAlign w:val="center"/>
          </w:tcPr>
          <w:p>
            <w:pPr>
              <w:adjustRightInd w:val="0"/>
              <w:snapToGrid w:val="0"/>
              <w:spacing w:beforeLines="100" w:afterLines="100" w:line="360" w:lineRule="auto"/>
              <w:jc w:val="center"/>
              <w:rPr>
                <w:rFonts w:ascii="宋体" w:hAnsi="宋体" w:eastAsia="宋体" w:cs="宋体"/>
                <w:color w:val="000000" w:themeColor="text1"/>
                <w:sz w:val="24"/>
                <w:szCs w:val="24"/>
                <w14:textFill>
                  <w14:solidFill>
                    <w14:schemeClr w14:val="tx1"/>
                  </w14:solidFill>
                </w14:textFill>
              </w:rPr>
            </w:pPr>
          </w:p>
        </w:tc>
        <w:tc>
          <w:tcPr>
            <w:tcW w:w="1380" w:type="dxa"/>
            <w:vAlign w:val="center"/>
          </w:tcPr>
          <w:p>
            <w:pPr>
              <w:adjustRightInd w:val="0"/>
              <w:snapToGrid w:val="0"/>
              <w:spacing w:beforeLines="100" w:afterLines="100" w:line="360" w:lineRule="auto"/>
              <w:jc w:val="center"/>
              <w:rPr>
                <w:rFonts w:ascii="宋体" w:hAnsi="宋体" w:eastAsia="宋体" w:cs="宋体"/>
                <w:color w:val="000000" w:themeColor="text1"/>
                <w:sz w:val="24"/>
                <w:szCs w:val="24"/>
                <w14:textFill>
                  <w14:solidFill>
                    <w14:schemeClr w14:val="tx1"/>
                  </w14:solidFill>
                </w14:textFill>
              </w:rPr>
            </w:pPr>
          </w:p>
        </w:tc>
        <w:tc>
          <w:tcPr>
            <w:tcW w:w="1284" w:type="dxa"/>
            <w:vAlign w:val="center"/>
          </w:tcPr>
          <w:p>
            <w:pPr>
              <w:adjustRightInd w:val="0"/>
              <w:snapToGrid w:val="0"/>
              <w:spacing w:beforeLines="100" w:afterLines="100" w:line="360" w:lineRule="auto"/>
              <w:jc w:val="center"/>
              <w:rPr>
                <w:rFonts w:ascii="宋体" w:hAnsi="宋体" w:eastAsia="宋体" w:cs="宋体"/>
                <w:color w:val="000000" w:themeColor="text1"/>
                <w:sz w:val="24"/>
                <w:szCs w:val="24"/>
                <w14:textFill>
                  <w14:solidFill>
                    <w14:schemeClr w14:val="tx1"/>
                  </w14:solidFill>
                </w14:textFill>
              </w:rPr>
            </w:pPr>
          </w:p>
        </w:tc>
      </w:tr>
    </w:tbl>
    <w:p>
      <w:pPr>
        <w:adjustRightInd w:val="0"/>
        <w:snapToGrid w:val="0"/>
        <w:spacing w:beforeLines="100" w:afterLines="100" w:line="360" w:lineRule="auto"/>
        <w:rPr>
          <w:rFonts w:ascii="宋体" w:hAnsi="宋体" w:eastAsia="宋体" w:cs="宋体"/>
          <w:color w:val="000000" w:themeColor="text1"/>
          <w:sz w:val="24"/>
          <w:szCs w:val="24"/>
          <w14:textFill>
            <w14:solidFill>
              <w14:schemeClr w14:val="tx1"/>
            </w14:solidFill>
          </w14:textFill>
        </w:rPr>
      </w:pPr>
    </w:p>
    <w:p>
      <w:pPr>
        <w:adjustRightInd w:val="0"/>
        <w:snapToGrid w:val="0"/>
        <w:spacing w:beforeLines="100" w:afterLines="100" w:line="360" w:lineRule="auto"/>
        <w:rPr>
          <w:rFonts w:ascii="宋体" w:hAnsi="宋体" w:eastAsia="宋体" w:cs="宋体"/>
          <w:color w:val="000000" w:themeColor="text1"/>
          <w:sz w:val="24"/>
          <w:szCs w:val="24"/>
          <w14:textFill>
            <w14:solidFill>
              <w14:schemeClr w14:val="tx1"/>
            </w14:solidFill>
          </w14:textFill>
        </w:rPr>
      </w:pPr>
    </w:p>
    <w:p>
      <w:pPr>
        <w:adjustRightInd w:val="0"/>
        <w:snapToGrid w:val="0"/>
        <w:spacing w:beforeLines="100" w:afterLines="100" w:line="360" w:lineRule="auto"/>
        <w:rPr>
          <w:rFonts w:ascii="宋体" w:hAnsi="宋体" w:eastAsia="宋体" w:cs="宋体"/>
          <w:color w:val="000000" w:themeColor="text1"/>
          <w:sz w:val="24"/>
          <w:szCs w:val="24"/>
          <w14:textFill>
            <w14:solidFill>
              <w14:schemeClr w14:val="tx1"/>
            </w14:solidFill>
          </w14:textFill>
        </w:rPr>
      </w:pPr>
    </w:p>
    <w:p>
      <w:pPr>
        <w:adjustRightInd w:val="0"/>
        <w:snapToGrid w:val="0"/>
        <w:spacing w:beforeLines="100" w:afterLines="100" w:line="360" w:lineRule="auto"/>
        <w:rPr>
          <w:rFonts w:ascii="宋体" w:hAnsi="宋体" w:eastAsia="宋体" w:cs="宋体"/>
          <w:color w:val="000000" w:themeColor="text1"/>
          <w:sz w:val="24"/>
          <w:szCs w:val="24"/>
          <w14:textFill>
            <w14:solidFill>
              <w14:schemeClr w14:val="tx1"/>
            </w14:solidFill>
          </w14:textFill>
        </w:rPr>
      </w:pPr>
    </w:p>
    <w:p>
      <w:pPr>
        <w:adjustRightInd w:val="0"/>
        <w:snapToGrid w:val="0"/>
        <w:spacing w:beforeLines="100" w:afterLines="100" w:line="360" w:lineRule="auto"/>
        <w:rPr>
          <w:rFonts w:ascii="宋体" w:hAnsi="宋体" w:eastAsia="宋体" w:cs="宋体"/>
          <w:color w:val="000000" w:themeColor="text1"/>
          <w:sz w:val="24"/>
          <w:szCs w:val="24"/>
          <w14:textFill>
            <w14:solidFill>
              <w14:schemeClr w14:val="tx1"/>
            </w14:solidFill>
          </w14:textFill>
        </w:rPr>
      </w:pPr>
    </w:p>
    <w:p>
      <w:pPr>
        <w:adjustRightInd w:val="0"/>
        <w:snapToGrid w:val="0"/>
        <w:spacing w:beforeLines="100" w:afterLines="100" w:line="360" w:lineRule="auto"/>
        <w:rPr>
          <w:rFonts w:ascii="宋体" w:hAnsi="宋体" w:eastAsia="宋体" w:cs="宋体"/>
          <w:color w:val="000000" w:themeColor="text1"/>
          <w:sz w:val="24"/>
          <w:szCs w:val="24"/>
          <w14:textFill>
            <w14:solidFill>
              <w14:schemeClr w14:val="tx1"/>
            </w14:solidFill>
          </w14:textFill>
        </w:rPr>
      </w:pPr>
    </w:p>
    <w:p>
      <w:pPr>
        <w:adjustRightInd w:val="0"/>
        <w:snapToGrid w:val="0"/>
        <w:spacing w:beforeLines="100" w:afterLines="100" w:line="360" w:lineRule="auto"/>
        <w:jc w:val="center"/>
        <w:rPr>
          <w:rFonts w:ascii="黑体" w:hAnsi="黑体" w:eastAsia="黑体" w:cs="黑体"/>
          <w:color w:val="000000" w:themeColor="text1"/>
          <w:sz w:val="36"/>
          <w:szCs w:val="36"/>
          <w14:textFill>
            <w14:solidFill>
              <w14:schemeClr w14:val="tx1"/>
            </w14:solidFill>
          </w14:textFill>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pPr>
        <w:adjustRightInd w:val="0"/>
        <w:snapToGrid w:val="0"/>
        <w:spacing w:beforeLines="100" w:afterLines="10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附件六：</w:t>
      </w:r>
    </w:p>
    <w:tbl>
      <w:tblPr>
        <w:tblStyle w:val="7"/>
        <w:tblW w:w="14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51"/>
        <w:gridCol w:w="992"/>
        <w:gridCol w:w="5670"/>
        <w:gridCol w:w="4749"/>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dxa"/>
            <w:shd w:val="pct5" w:color="FFFFFF" w:themeColor="background1" w:fill="DEEAF6" w:themeFill="accent1" w:themeFillTint="33"/>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编号</w:t>
            </w:r>
          </w:p>
        </w:tc>
        <w:tc>
          <w:tcPr>
            <w:tcW w:w="851" w:type="dxa"/>
            <w:shd w:val="pct5" w:color="FFFFFF" w:themeColor="background1" w:fill="DEEAF6" w:themeFill="accent1" w:themeFillTint="33"/>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通用</w:t>
            </w:r>
            <w:r>
              <w:rPr>
                <w:rFonts w:asciiTheme="minorEastAsia" w:hAnsiTheme="minorEastAsia"/>
                <w:color w:val="000000" w:themeColor="text1"/>
                <w:sz w:val="18"/>
                <w:szCs w:val="18"/>
                <w14:textFill>
                  <w14:solidFill>
                    <w14:schemeClr w14:val="tx1"/>
                  </w14:solidFill>
                </w14:textFill>
              </w:rPr>
              <w:t>名称</w:t>
            </w:r>
          </w:p>
        </w:tc>
        <w:tc>
          <w:tcPr>
            <w:tcW w:w="992" w:type="dxa"/>
            <w:shd w:val="pct5" w:color="FFFFFF" w:themeColor="background1" w:fill="DEEAF6" w:themeFill="accent1" w:themeFillTint="33"/>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使用标准</w:t>
            </w:r>
          </w:p>
        </w:tc>
        <w:tc>
          <w:tcPr>
            <w:tcW w:w="5670" w:type="dxa"/>
            <w:shd w:val="pct5" w:color="FFFFFF" w:themeColor="background1" w:fill="DEEAF6" w:themeFill="accent1" w:themeFillTint="33"/>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w:t>
            </w:r>
            <w:r>
              <w:rPr>
                <w:rFonts w:asciiTheme="minorEastAsia" w:hAnsiTheme="minorEastAsia"/>
                <w:color w:val="000000" w:themeColor="text1"/>
                <w:sz w:val="18"/>
                <w:szCs w:val="18"/>
                <w14:textFill>
                  <w14:solidFill>
                    <w14:schemeClr w14:val="tx1"/>
                  </w14:solidFill>
                </w14:textFill>
              </w:rPr>
              <w:t>性状</w:t>
            </w:r>
          </w:p>
        </w:tc>
        <w:tc>
          <w:tcPr>
            <w:tcW w:w="4749" w:type="dxa"/>
            <w:shd w:val="pct5" w:color="FFFFFF" w:themeColor="background1" w:fill="DEEAF6" w:themeFill="accent1" w:themeFillTint="33"/>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营养</w:t>
            </w:r>
            <w:r>
              <w:rPr>
                <w:rFonts w:asciiTheme="minorEastAsia" w:hAnsiTheme="minorEastAsia"/>
                <w:color w:val="000000" w:themeColor="text1"/>
                <w:sz w:val="18"/>
                <w:szCs w:val="18"/>
                <w14:textFill>
                  <w14:solidFill>
                    <w14:schemeClr w14:val="tx1"/>
                  </w14:solidFill>
                </w14:textFill>
              </w:rPr>
              <w:t>指标</w:t>
            </w:r>
            <w:r>
              <w:rPr>
                <w:rFonts w:hint="eastAsia" w:asciiTheme="minorEastAsia" w:hAnsiTheme="minorEastAsia"/>
                <w:color w:val="000000" w:themeColor="text1"/>
                <w:sz w:val="18"/>
                <w:szCs w:val="18"/>
                <w14:textFill>
                  <w14:solidFill>
                    <w14:schemeClr w14:val="tx1"/>
                  </w14:solidFill>
                </w14:textFill>
              </w:rPr>
              <w:t>值</w:t>
            </w:r>
          </w:p>
        </w:tc>
        <w:tc>
          <w:tcPr>
            <w:tcW w:w="2163" w:type="dxa"/>
            <w:shd w:val="pct5" w:color="FFFFFF" w:themeColor="background1" w:fill="DEEAF6" w:themeFill="accent1" w:themeFillTint="33"/>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性能</w:t>
            </w:r>
            <w:r>
              <w:rPr>
                <w:rFonts w:asciiTheme="minorEastAsia" w:hAnsiTheme="minorEastAsia"/>
                <w:color w:val="000000" w:themeColor="text1"/>
                <w:sz w:val="18"/>
                <w:szCs w:val="18"/>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玉米</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玉米</w:t>
            </w:r>
            <w:r>
              <w:rPr>
                <w:rFonts w:asciiTheme="minorEastAsia" w:hAnsiTheme="minorEastAsia"/>
                <w:color w:val="000000" w:themeColor="text1"/>
                <w:sz w:val="18"/>
                <w:szCs w:val="18"/>
                <w14:textFill>
                  <w14:solidFill>
                    <w14:schemeClr w14:val="tx1"/>
                  </w14:solidFill>
                </w14:textFill>
              </w:rPr>
              <w:t>二级以上</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籽实整齐、均匀、饱满、色泽纯黄、新鲜、无发酵、霉变、腐烂、结块、虫蛀及异味异臭。不得掺杂使假，不得添加国家禁止添加的任何物质。加入的防虫剂等应除净。</w:t>
            </w:r>
          </w:p>
        </w:tc>
        <w:tc>
          <w:tcPr>
            <w:tcW w:w="4749"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容</w:t>
            </w:r>
            <w:r>
              <w:rPr>
                <w:rFonts w:asciiTheme="minorEastAsia" w:hAnsiTheme="minorEastAsia"/>
                <w:color w:val="000000" w:themeColor="text1"/>
                <w:sz w:val="18"/>
                <w:szCs w:val="18"/>
                <w14:textFill>
                  <w14:solidFill>
                    <w14:schemeClr w14:val="tx1"/>
                  </w14:solidFill>
                </w14:textFill>
              </w:rPr>
              <w:t>重</w:t>
            </w:r>
            <w:r>
              <w:rPr>
                <w:rFonts w:hint="eastAsia" w:asciiTheme="minorEastAsia" w:hAnsiTheme="minorEastAsia"/>
                <w:color w:val="000000" w:themeColor="text1"/>
                <w:sz w:val="18"/>
                <w:szCs w:val="18"/>
                <w14:textFill>
                  <w14:solidFill>
                    <w14:schemeClr w14:val="tx1"/>
                  </w14:solidFill>
                </w14:textFill>
              </w:rPr>
              <w:t>≥685</w:t>
            </w:r>
            <w:r>
              <w:rPr>
                <w:rFonts w:asciiTheme="minorEastAsia" w:hAnsiTheme="minorEastAsia"/>
                <w:color w:val="000000" w:themeColor="text1"/>
                <w:sz w:val="18"/>
                <w:szCs w:val="18"/>
                <w14:textFill>
                  <w14:solidFill>
                    <w14:schemeClr w14:val="tx1"/>
                  </w14:solidFill>
                </w14:textFill>
              </w:rPr>
              <w:t>g/l</w:t>
            </w: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粗蛋白质</w:t>
            </w: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7.5</w:t>
            </w: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不完善粒</w:t>
            </w:r>
            <w:r>
              <w:rPr>
                <w:rFonts w:hint="eastAsia" w:asciiTheme="minorEastAsia" w:hAnsiTheme="minorEastAsia"/>
                <w:color w:val="000000" w:themeColor="text1"/>
                <w:sz w:val="18"/>
                <w:szCs w:val="18"/>
                <w14:textFill>
                  <w14:solidFill>
                    <w14:schemeClr w14:val="tx1"/>
                  </w14:solidFill>
                </w14:textFill>
              </w:rPr>
              <w:t>≤6.5%，</w:t>
            </w:r>
            <w:r>
              <w:rPr>
                <w:rFonts w:asciiTheme="minorEastAsia" w:hAnsiTheme="minorEastAsia"/>
                <w:color w:val="000000" w:themeColor="text1"/>
                <w:sz w:val="18"/>
                <w:szCs w:val="18"/>
                <w14:textFill>
                  <w14:solidFill>
                    <w14:schemeClr w14:val="tx1"/>
                  </w14:solidFill>
                </w14:textFill>
              </w:rPr>
              <w:t>生霉粒</w:t>
            </w:r>
            <w:r>
              <w:rPr>
                <w:rFonts w:hint="eastAsia" w:asciiTheme="minorEastAsia" w:hAnsiTheme="minorEastAsia"/>
                <w:color w:val="000000" w:themeColor="text1"/>
                <w:kern w:val="0"/>
                <w:sz w:val="18"/>
                <w:szCs w:val="18"/>
                <w14:textFill>
                  <w14:solidFill>
                    <w14:schemeClr w14:val="tx1"/>
                  </w14:solidFill>
                </w14:textFill>
              </w:rPr>
              <w:t>≤</w:t>
            </w:r>
            <w:r>
              <w:rPr>
                <w:rFonts w:asciiTheme="minorEastAsia" w:hAnsiTheme="minorEastAsia"/>
                <w:color w:val="000000" w:themeColor="text1"/>
                <w:kern w:val="0"/>
                <w:sz w:val="18"/>
                <w:szCs w:val="18"/>
                <w14:textFill>
                  <w14:solidFill>
                    <w14:schemeClr w14:val="tx1"/>
                  </w14:solidFill>
                </w14:textFill>
              </w:rPr>
              <w:t>2</w:t>
            </w:r>
            <w:r>
              <w:rPr>
                <w:rFonts w:hint="eastAsia" w:asciiTheme="minorEastAsia" w:hAnsiTheme="minorEastAsia"/>
                <w:color w:val="000000" w:themeColor="text1"/>
                <w:kern w:val="0"/>
                <w:sz w:val="18"/>
                <w:szCs w:val="18"/>
                <w14:textFill>
                  <w14:solidFill>
                    <w14:schemeClr w14:val="tx1"/>
                  </w14:solidFill>
                </w14:textFill>
              </w:rPr>
              <w:t>.0%，</w:t>
            </w:r>
            <w:r>
              <w:rPr>
                <w:rFonts w:asciiTheme="minorEastAsia" w:hAnsiTheme="minorEastAsia"/>
                <w:color w:val="000000" w:themeColor="text1"/>
                <w:kern w:val="0"/>
                <w:sz w:val="18"/>
                <w:szCs w:val="18"/>
                <w14:textFill>
                  <w14:solidFill>
                    <w14:schemeClr w14:val="tx1"/>
                  </w14:solidFill>
                </w14:textFill>
              </w:rPr>
              <w:t>水分</w:t>
            </w:r>
            <w:r>
              <w:rPr>
                <w:rFonts w:hint="eastAsia" w:asciiTheme="minorEastAsia" w:hAnsiTheme="minorEastAsia"/>
                <w:color w:val="000000" w:themeColor="text1"/>
                <w:kern w:val="0"/>
                <w:sz w:val="18"/>
                <w:szCs w:val="18"/>
                <w14:textFill>
                  <w14:solidFill>
                    <w14:schemeClr w14:val="tx1"/>
                  </w14:solidFill>
                </w14:textFill>
              </w:rPr>
              <w:t>≤14.0%，</w:t>
            </w:r>
            <w:r>
              <w:rPr>
                <w:rFonts w:asciiTheme="minorEastAsia" w:hAnsiTheme="minorEastAsia"/>
                <w:color w:val="000000" w:themeColor="text1"/>
                <w:kern w:val="0"/>
                <w:sz w:val="18"/>
                <w:szCs w:val="18"/>
                <w14:textFill>
                  <w14:solidFill>
                    <w14:schemeClr w14:val="tx1"/>
                  </w14:solidFill>
                </w14:textFill>
              </w:rPr>
              <w:t>脂肪酸</w:t>
            </w:r>
            <w:r>
              <w:rPr>
                <w:rFonts w:hint="eastAsia" w:asciiTheme="minorEastAsia" w:hAnsiTheme="minorEastAsia"/>
                <w:color w:val="000000" w:themeColor="text1"/>
                <w:kern w:val="0"/>
                <w:sz w:val="18"/>
                <w:szCs w:val="18"/>
                <w14:textFill>
                  <w14:solidFill>
                    <w14:schemeClr w14:val="tx1"/>
                  </w14:solidFill>
                </w14:textFill>
              </w:rPr>
              <w:t>值（KO</w:t>
            </w:r>
            <w:r>
              <w:rPr>
                <w:rFonts w:asciiTheme="minorEastAsia" w:hAnsiTheme="minorEastAsia"/>
                <w:color w:val="000000" w:themeColor="text1"/>
                <w:kern w:val="0"/>
                <w:sz w:val="18"/>
                <w:szCs w:val="18"/>
                <w14:textFill>
                  <w14:solidFill>
                    <w14:schemeClr w14:val="tx1"/>
                  </w14:solidFill>
                </w14:textFill>
              </w:rPr>
              <w:t>H）</w:t>
            </w:r>
            <w:r>
              <w:rPr>
                <w:rFonts w:hint="eastAsia" w:asciiTheme="minorEastAsia" w:hAnsiTheme="minorEastAsia"/>
                <w:color w:val="000000" w:themeColor="text1"/>
                <w:kern w:val="0"/>
                <w:sz w:val="18"/>
                <w:szCs w:val="18"/>
                <w14:textFill>
                  <w14:solidFill>
                    <w14:schemeClr w14:val="tx1"/>
                  </w14:solidFill>
                </w14:textFill>
              </w:rPr>
              <w:t>≤</w:t>
            </w:r>
            <w:r>
              <w:rPr>
                <w:rFonts w:asciiTheme="minorEastAsia" w:hAnsiTheme="minorEastAsia"/>
                <w:color w:val="000000" w:themeColor="text1"/>
                <w:kern w:val="0"/>
                <w:sz w:val="18"/>
                <w:szCs w:val="18"/>
                <w14:textFill>
                  <w14:solidFill>
                    <w14:schemeClr w14:val="tx1"/>
                  </w14:solidFill>
                </w14:textFill>
              </w:rPr>
              <w:t>6</w:t>
            </w:r>
            <w:r>
              <w:rPr>
                <w:rFonts w:hint="eastAsia" w:asciiTheme="minorEastAsia" w:hAnsiTheme="minorEastAsia"/>
                <w:color w:val="000000" w:themeColor="text1"/>
                <w:kern w:val="0"/>
                <w:sz w:val="18"/>
                <w:szCs w:val="18"/>
                <w14:textFill>
                  <w14:solidFill>
                    <w14:schemeClr w14:val="tx1"/>
                  </w14:solidFill>
                </w14:textFill>
              </w:rPr>
              <w:t>0.0</w:t>
            </w:r>
            <w:r>
              <w:rPr>
                <w:rFonts w:asciiTheme="minorEastAsia" w:hAnsiTheme="minorEastAsia"/>
                <w:color w:val="000000" w:themeColor="text1"/>
                <w:kern w:val="0"/>
                <w:sz w:val="18"/>
                <w:szCs w:val="18"/>
                <w14:textFill>
                  <w14:solidFill>
                    <w14:schemeClr w14:val="tx1"/>
                  </w14:solidFill>
                </w14:textFill>
              </w:rPr>
              <w:t>mg/100g</w:t>
            </w:r>
            <w:r>
              <w:rPr>
                <w:rFonts w:hint="eastAsia" w:asciiTheme="minorEastAsia" w:hAnsiTheme="minorEastAsia"/>
                <w:color w:val="000000" w:themeColor="text1"/>
                <w:kern w:val="0"/>
                <w:sz w:val="18"/>
                <w:szCs w:val="18"/>
                <w14:textFill>
                  <w14:solidFill>
                    <w14:schemeClr w14:val="tx1"/>
                  </w14:solidFill>
                </w14:textFill>
              </w:rPr>
              <w:t>，</w:t>
            </w:r>
            <w:r>
              <w:rPr>
                <w:rFonts w:asciiTheme="minorEastAsia" w:hAnsiTheme="minorEastAsia"/>
                <w:color w:val="000000" w:themeColor="text1"/>
                <w:kern w:val="0"/>
                <w:sz w:val="18"/>
                <w:szCs w:val="18"/>
                <w14:textFill>
                  <w14:solidFill>
                    <w14:schemeClr w14:val="tx1"/>
                  </w14:solidFill>
                </w14:textFill>
              </w:rPr>
              <w:t>杂质</w:t>
            </w:r>
            <w:r>
              <w:rPr>
                <w:rFonts w:hint="eastAsia" w:asciiTheme="minorEastAsia" w:hAnsiTheme="minorEastAsia"/>
                <w:color w:val="000000" w:themeColor="text1"/>
                <w:kern w:val="0"/>
                <w:sz w:val="18"/>
                <w:szCs w:val="18"/>
                <w14:textFill>
                  <w14:solidFill>
                    <w14:schemeClr w14:val="tx1"/>
                  </w14:solidFill>
                </w14:textFill>
              </w:rPr>
              <w:t>≤1.0%，</w:t>
            </w:r>
            <w:r>
              <w:rPr>
                <w:rFonts w:asciiTheme="minorEastAsia" w:hAnsiTheme="minorEastAsia"/>
                <w:color w:val="000000" w:themeColor="text1"/>
                <w:kern w:val="0"/>
                <w:sz w:val="18"/>
                <w:szCs w:val="18"/>
                <w14:textFill>
                  <w14:solidFill>
                    <w14:schemeClr w14:val="tx1"/>
                  </w14:solidFill>
                </w14:textFill>
              </w:rPr>
              <w:t>焦糊粒</w:t>
            </w:r>
            <w:r>
              <w:rPr>
                <w:rFonts w:hint="eastAsia" w:asciiTheme="minorEastAsia" w:hAnsiTheme="minorEastAsia"/>
                <w:color w:val="000000" w:themeColor="text1"/>
                <w:kern w:val="0"/>
                <w:sz w:val="18"/>
                <w:szCs w:val="18"/>
                <w14:textFill>
                  <w14:solidFill>
                    <w14:schemeClr w14:val="tx1"/>
                  </w14:solidFill>
                </w14:textFill>
              </w:rPr>
              <w:t>≤</w:t>
            </w:r>
            <w:r>
              <w:rPr>
                <w:rFonts w:asciiTheme="minorEastAsia" w:hAnsiTheme="minorEastAsia"/>
                <w:color w:val="000000" w:themeColor="text1"/>
                <w:kern w:val="0"/>
                <w:sz w:val="18"/>
                <w:szCs w:val="18"/>
                <w14:textFill>
                  <w14:solidFill>
                    <w14:schemeClr w14:val="tx1"/>
                  </w14:solidFill>
                </w14:textFill>
              </w:rPr>
              <w:t>2</w:t>
            </w:r>
            <w:r>
              <w:rPr>
                <w:rFonts w:hint="eastAsia" w:asciiTheme="minorEastAsia" w:hAnsiTheme="minorEastAsia"/>
                <w:color w:val="000000" w:themeColor="text1"/>
                <w:kern w:val="0"/>
                <w:sz w:val="18"/>
                <w:szCs w:val="18"/>
                <w14:textFill>
                  <w14:solidFill>
                    <w14:schemeClr w14:val="tx1"/>
                  </w14:solidFill>
                </w14:textFill>
              </w:rPr>
              <w:t>.0%</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w:t>
            </w:r>
            <w:r>
              <w:rPr>
                <w:rFonts w:asciiTheme="minorEastAsia" w:hAnsiTheme="minorEastAsia"/>
                <w:color w:val="000000" w:themeColor="text1"/>
                <w:sz w:val="18"/>
                <w:szCs w:val="18"/>
                <w14:textFill>
                  <w14:solidFill>
                    <w14:schemeClr w14:val="tx1"/>
                  </w14:solidFill>
                </w14:textFill>
              </w:rPr>
              <w:t>官、</w:t>
            </w:r>
            <w:r>
              <w:rPr>
                <w:rFonts w:hint="eastAsia" w:asciiTheme="minorEastAsia" w:hAnsiTheme="minorEastAsia"/>
                <w:color w:val="000000" w:themeColor="text1"/>
                <w:sz w:val="18"/>
                <w:szCs w:val="18"/>
                <w14:textFill>
                  <w14:solidFill>
                    <w14:schemeClr w14:val="tx1"/>
                  </w14:solidFill>
                </w14:textFill>
              </w:rPr>
              <w:t>容重</w:t>
            </w:r>
            <w:r>
              <w:rPr>
                <w:rFonts w:asciiTheme="minorEastAsia" w:hAnsiTheme="minorEastAsia"/>
                <w:color w:val="000000" w:themeColor="text1"/>
                <w:sz w:val="18"/>
                <w:szCs w:val="18"/>
                <w14:textFill>
                  <w14:solidFill>
                    <w14:schemeClr w14:val="tx1"/>
                  </w14:solidFill>
                </w14:textFill>
              </w:rPr>
              <w:t>、水分</w:t>
            </w: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脂肪酸值</w:t>
            </w: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黄B</w:t>
            </w:r>
            <w:r>
              <w:rPr>
                <w:rFonts w:asciiTheme="minorEastAsia" w:hAnsiTheme="minorEastAsia"/>
                <w:color w:val="000000" w:themeColor="text1"/>
                <w:sz w:val="18"/>
                <w:szCs w:val="18"/>
                <w:vertAlign w:val="subscript"/>
                <w14:textFill>
                  <w14:solidFill>
                    <w14:schemeClr w14:val="tx1"/>
                  </w14:solidFill>
                </w14:textFill>
              </w:rPr>
              <w:t>1</w:t>
            </w:r>
            <w:r>
              <w:rPr>
                <w:rFonts w:hint="eastAsia" w:asciiTheme="minorEastAsia" w:hAnsiTheme="minorEastAsia"/>
                <w:color w:val="000000" w:themeColor="text1"/>
                <w:sz w:val="18"/>
                <w:szCs w:val="18"/>
                <w14:textFill>
                  <w14:solidFill>
                    <w14:schemeClr w14:val="tx1"/>
                  </w14:solidFill>
                </w14:textFill>
              </w:rPr>
              <w:t>、呕吐</w:t>
            </w:r>
            <w:r>
              <w:rPr>
                <w:rFonts w:asciiTheme="minorEastAsia" w:hAnsiTheme="minorEastAsia"/>
                <w:color w:val="000000" w:themeColor="text1"/>
                <w:sz w:val="18"/>
                <w:szCs w:val="18"/>
                <w14:textFill>
                  <w14:solidFill>
                    <w14:schemeClr w14:val="tx1"/>
                  </w14:solidFill>
                </w14:textFill>
              </w:rPr>
              <w:t>毒素、赤霉烯酮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p>
        </w:tc>
        <w:tc>
          <w:tcPr>
            <w:tcW w:w="851" w:type="dxa"/>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麦麸</w:t>
            </w:r>
          </w:p>
        </w:tc>
        <w:tc>
          <w:tcPr>
            <w:tcW w:w="992"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二级以上</w:t>
            </w:r>
          </w:p>
        </w:tc>
        <w:tc>
          <w:tcPr>
            <w:tcW w:w="5670" w:type="dxa"/>
            <w:vAlign w:val="center"/>
          </w:tcPr>
          <w:p>
            <w:pPr>
              <w:ind w:left="-63" w:leftChars="-30" w:right="-105" w:rightChars="-50"/>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细碎屑状，色泽新鲜一致，无发酵、霉变、结块及异味异嗅。不得掺入饲料用小麦麸以外的物质，若加入抗氧化剂、防霉剂等添加剂时。</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水分含量不得超过13.0％。粗蛋白质 %≥15.0%＜9.0＜6.0</w:t>
            </w:r>
            <w:r>
              <w:rPr>
                <w:rFonts w:asciiTheme="minorEastAsia" w:hAnsiTheme="minorEastAsia"/>
                <w:color w:val="000000" w:themeColor="text1"/>
                <w:sz w:val="18"/>
                <w:szCs w:val="18"/>
                <w14:textFill>
                  <w14:solidFill>
                    <w14:schemeClr w14:val="tx1"/>
                  </w14:solidFill>
                </w14:textFill>
              </w:rPr>
              <w:t> </w:t>
            </w:r>
            <w:r>
              <w:rPr>
                <w:rFonts w:asciiTheme="minorEastAsia" w:hAnsiTheme="minorEastAsia"/>
                <w:color w:val="000000" w:themeColor="text1"/>
                <w:sz w:val="18"/>
                <w:szCs w:val="18"/>
                <w14:textFill>
                  <w14:solidFill>
                    <w14:schemeClr w14:val="tx1"/>
                  </w14:solidFill>
                </w14:textFill>
              </w:rPr>
              <w:br w:type="textWrapping"/>
            </w:r>
            <w:r>
              <w:rPr>
                <w:rFonts w:asciiTheme="minorEastAsia" w:hAnsiTheme="minorEastAsia"/>
                <w:color w:val="000000" w:themeColor="text1"/>
                <w:sz w:val="18"/>
                <w:szCs w:val="18"/>
                <w14:textFill>
                  <w14:solidFill>
                    <w14:schemeClr w14:val="tx1"/>
                  </w14:solidFill>
                </w14:textFill>
              </w:rPr>
              <w:t>粗纤维％ ≥13.0    ＜10.0   ＜6.0</w:t>
            </w:r>
            <w:r>
              <w:rPr>
                <w:rFonts w:asciiTheme="minorEastAsia" w:hAnsiTheme="minorEastAsia"/>
                <w:color w:val="000000" w:themeColor="text1"/>
                <w:sz w:val="18"/>
                <w:szCs w:val="18"/>
                <w14:textFill>
                  <w14:solidFill>
                    <w14:schemeClr w14:val="tx1"/>
                  </w14:solidFill>
                </w14:textFill>
              </w:rPr>
              <w:br w:type="textWrapping"/>
            </w:r>
            <w:r>
              <w:rPr>
                <w:rFonts w:asciiTheme="minorEastAsia" w:hAnsiTheme="minorEastAsia"/>
                <w:color w:val="000000" w:themeColor="text1"/>
                <w:sz w:val="18"/>
                <w:szCs w:val="18"/>
                <w14:textFill>
                  <w14:solidFill>
                    <w14:schemeClr w14:val="tx1"/>
                  </w14:solidFill>
                </w14:textFill>
              </w:rPr>
              <w:t>粗灰分％  ≥11.0   ＜11.0    ＜6.0</w:t>
            </w:r>
          </w:p>
        </w:tc>
        <w:tc>
          <w:tcPr>
            <w:tcW w:w="2163" w:type="dxa"/>
            <w:vAlign w:val="center"/>
          </w:tcPr>
          <w:p>
            <w:pPr>
              <w:ind w:left="-63" w:leftChars="-30" w:right="-105" w:rightChars="-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感官、水分、粗蛋白质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面粉</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面粉</w:t>
            </w:r>
            <w:r>
              <w:rPr>
                <w:rFonts w:asciiTheme="minorEastAsia" w:hAnsiTheme="minorEastAsia"/>
                <w:color w:val="000000" w:themeColor="text1"/>
                <w:sz w:val="18"/>
                <w:szCs w:val="18"/>
                <w14:textFill>
                  <w14:solidFill>
                    <w14:schemeClr w14:val="tx1"/>
                  </w14:solidFill>
                </w14:textFill>
              </w:rPr>
              <w:t>二级以上</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小麦经制粉工艺制成的以面粉为主、含有少量细麦麸和胚的粉状产品。白色或淡白色细粉，具有面粉固有的香甜气味，色泽一致。无发酵、发酸、发热、结块、霉变、虫蛀现象。不得掺杂使假，不得添加国家禁止添加的任何物质。</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细度：100%过</w:t>
            </w:r>
            <w:r>
              <w:rPr>
                <w:rFonts w:asciiTheme="minorEastAsia" w:hAnsiTheme="minorEastAsia"/>
                <w:color w:val="000000" w:themeColor="text1"/>
                <w:sz w:val="18"/>
                <w:szCs w:val="18"/>
                <w14:textFill>
                  <w14:solidFill>
                    <w14:schemeClr w14:val="tx1"/>
                  </w14:solidFill>
                </w14:textFill>
              </w:rPr>
              <w:t>8</w:t>
            </w:r>
            <w:r>
              <w:rPr>
                <w:rFonts w:hint="eastAsia" w:asciiTheme="minorEastAsia" w:hAnsiTheme="minorEastAsia"/>
                <w:color w:val="000000" w:themeColor="text1"/>
                <w:sz w:val="18"/>
                <w:szCs w:val="18"/>
                <w14:textFill>
                  <w14:solidFill>
                    <w14:schemeClr w14:val="tx1"/>
                  </w14:solidFill>
                </w14:textFill>
              </w:rPr>
              <w:t>0目，</w:t>
            </w:r>
            <w:r>
              <w:rPr>
                <w:rFonts w:asciiTheme="minorEastAsia" w:hAnsiTheme="minorEastAsia"/>
                <w:color w:val="000000" w:themeColor="text1"/>
                <w:sz w:val="18"/>
                <w:szCs w:val="18"/>
                <w14:textFill>
                  <w14:solidFill>
                    <w14:schemeClr w14:val="tx1"/>
                  </w14:solidFill>
                </w14:textFill>
              </w:rPr>
              <w:t>9</w:t>
            </w:r>
            <w:r>
              <w:rPr>
                <w:rFonts w:hint="eastAsia" w:asciiTheme="minorEastAsia" w:hAnsiTheme="minorEastAsia"/>
                <w:color w:val="000000" w:themeColor="text1"/>
                <w:sz w:val="18"/>
                <w:szCs w:val="18"/>
                <w14:textFill>
                  <w14:solidFill>
                    <w14:schemeClr w14:val="tx1"/>
                  </w14:solidFill>
                </w14:textFill>
              </w:rPr>
              <w:t>0%过</w:t>
            </w:r>
            <w:r>
              <w:rPr>
                <w:rFonts w:asciiTheme="minorEastAsia" w:hAnsiTheme="minorEastAsia"/>
                <w:color w:val="000000" w:themeColor="text1"/>
                <w:sz w:val="18"/>
                <w:szCs w:val="18"/>
                <w14:textFill>
                  <w14:solidFill>
                    <w14:schemeClr w14:val="tx1"/>
                  </w14:solidFill>
                </w14:textFill>
              </w:rPr>
              <w:t>100</w:t>
            </w:r>
            <w:r>
              <w:rPr>
                <w:rFonts w:hint="eastAsia" w:asciiTheme="minorEastAsia" w:hAnsiTheme="minorEastAsia"/>
                <w:color w:val="000000" w:themeColor="text1"/>
                <w:sz w:val="18"/>
                <w:szCs w:val="18"/>
                <w14:textFill>
                  <w14:solidFill>
                    <w14:schemeClr w14:val="tx1"/>
                  </w14:solidFill>
                </w14:textFill>
              </w:rPr>
              <w:t>目，水分≤13.0%，粗蛋白质≥1</w:t>
            </w:r>
            <w:r>
              <w:rPr>
                <w:rFonts w:asciiTheme="minorEastAsia" w:hAnsiTheme="minorEastAsia"/>
                <w:color w:val="000000" w:themeColor="text1"/>
                <w:sz w:val="18"/>
                <w:szCs w:val="18"/>
                <w14:textFill>
                  <w14:solidFill>
                    <w14:schemeClr w14:val="tx1"/>
                  </w14:solidFill>
                </w14:textFill>
              </w:rPr>
              <w:t>3</w:t>
            </w:r>
            <w:r>
              <w:rPr>
                <w:rFonts w:hint="eastAsia" w:asciiTheme="minorEastAsia" w:hAnsiTheme="minorEastAsia"/>
                <w:color w:val="000000" w:themeColor="text1"/>
                <w:sz w:val="18"/>
                <w:szCs w:val="18"/>
                <w14:textFill>
                  <w14:solidFill>
                    <w14:schemeClr w14:val="tx1"/>
                  </w14:solidFill>
                </w14:textFill>
              </w:rPr>
              <w:t>.0%，粗灰分≤</w:t>
            </w:r>
            <w:r>
              <w:rPr>
                <w:rFonts w:asciiTheme="minorEastAsia" w:hAnsiTheme="minorEastAsia"/>
                <w:color w:val="000000" w:themeColor="text1"/>
                <w:sz w:val="18"/>
                <w:szCs w:val="18"/>
                <w14:textFill>
                  <w14:solidFill>
                    <w14:schemeClr w14:val="tx1"/>
                  </w14:solidFill>
                </w14:textFill>
              </w:rPr>
              <w:t>1</w:t>
            </w: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5</w:t>
            </w:r>
            <w:r>
              <w:rPr>
                <w:rFonts w:hint="eastAsia" w:asciiTheme="minorEastAsia" w:hAnsiTheme="minorEastAsia"/>
                <w:color w:val="000000" w:themeColor="text1"/>
                <w:sz w:val="18"/>
                <w:szCs w:val="18"/>
                <w14:textFill>
                  <w14:solidFill>
                    <w14:schemeClr w14:val="tx1"/>
                  </w14:solidFill>
                </w14:textFill>
              </w:rPr>
              <w:t>%，湿面筋≥</w:t>
            </w:r>
            <w:r>
              <w:rPr>
                <w:rFonts w:asciiTheme="minorEastAsia" w:hAnsiTheme="minorEastAsia"/>
                <w:color w:val="000000" w:themeColor="text1"/>
                <w:sz w:val="18"/>
                <w:szCs w:val="18"/>
                <w14:textFill>
                  <w14:solidFill>
                    <w14:schemeClr w14:val="tx1"/>
                  </w14:solidFill>
                </w14:textFill>
              </w:rPr>
              <w:t>28</w:t>
            </w:r>
            <w:r>
              <w:rPr>
                <w:rFonts w:hint="eastAsia" w:asciiTheme="minorEastAsia" w:hAnsiTheme="minorEastAsia"/>
                <w:color w:val="000000" w:themeColor="text1"/>
                <w:sz w:val="18"/>
                <w:szCs w:val="18"/>
                <w14:textFill>
                  <w14:solidFill>
                    <w14:schemeClr w14:val="tx1"/>
                  </w14:solidFill>
                </w14:textFill>
              </w:rPr>
              <w:t>.0%，</w:t>
            </w:r>
            <w:r>
              <w:rPr>
                <w:rFonts w:asciiTheme="minorEastAsia" w:hAnsiTheme="minorEastAsia"/>
                <w:color w:val="000000" w:themeColor="text1"/>
                <w:sz w:val="18"/>
                <w:szCs w:val="18"/>
                <w14:textFill>
                  <w14:solidFill>
                    <w14:schemeClr w14:val="tx1"/>
                  </w14:solidFill>
                </w14:textFill>
              </w:rPr>
              <w:t>粘度</w:t>
            </w:r>
            <w:r>
              <w:rPr>
                <w:rFonts w:hint="eastAsia" w:asciiTheme="minorEastAsia" w:hAnsiTheme="minorEastAsia"/>
                <w:color w:val="000000" w:themeColor="text1"/>
                <w:sz w:val="18"/>
                <w:szCs w:val="18"/>
                <w14:textFill>
                  <w14:solidFill>
                    <w14:schemeClr w14:val="tx1"/>
                  </w14:solidFill>
                </w14:textFill>
              </w:rPr>
              <w:t>≥100秒</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、粗蛋白质、粗灰分、</w:t>
            </w:r>
            <w:r>
              <w:rPr>
                <w:rFonts w:hint="eastAsia" w:asciiTheme="minorEastAsia" w:hAnsiTheme="minorEastAsia"/>
                <w:color w:val="000000" w:themeColor="text1"/>
                <w:sz w:val="18"/>
                <w:szCs w:val="18"/>
                <w14:textFill>
                  <w14:solidFill>
                    <w14:schemeClr w14:val="tx1"/>
                  </w14:solidFill>
                </w14:textFill>
              </w:rPr>
              <w:t>湿</w:t>
            </w:r>
            <w:r>
              <w:rPr>
                <w:rFonts w:asciiTheme="minorEastAsia" w:hAnsiTheme="minorEastAsia"/>
                <w:color w:val="000000" w:themeColor="text1"/>
                <w:sz w:val="18"/>
                <w:szCs w:val="18"/>
                <w14:textFill>
                  <w14:solidFill>
                    <w14:schemeClr w14:val="tx1"/>
                  </w14:solidFill>
                </w14:textFill>
              </w:rPr>
              <w:t>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4</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米</w:t>
            </w:r>
            <w:r>
              <w:rPr>
                <w:rFonts w:asciiTheme="minorEastAsia" w:hAnsiTheme="minorEastAsia"/>
                <w:color w:val="000000" w:themeColor="text1"/>
                <w:sz w:val="18"/>
                <w:szCs w:val="18"/>
                <w14:textFill>
                  <w14:solidFill>
                    <w14:schemeClr w14:val="tx1"/>
                  </w14:solidFill>
                </w14:textFill>
              </w:rPr>
              <w:t>糠</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米糠</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糙米在碾米过程中分离出的皮层，含有少量胚和胚乳的淡黄色或淡褐色碎屑粉状，略呈油感，色泽一致，具有米糠特有的风味。无发酵、发热、结块、霉变、虫蛀现象及异味、异嗅。不得掺杂</w:t>
            </w:r>
            <w:r>
              <w:rPr>
                <w:rFonts w:asciiTheme="minorEastAsia" w:hAnsiTheme="minorEastAsia"/>
                <w:color w:val="000000" w:themeColor="text1"/>
                <w:sz w:val="18"/>
                <w:szCs w:val="18"/>
                <w14:textFill>
                  <w14:solidFill>
                    <w14:schemeClr w14:val="tx1"/>
                  </w14:solidFill>
                </w14:textFill>
              </w:rPr>
              <w:t>使</w:t>
            </w:r>
            <w:r>
              <w:rPr>
                <w:rFonts w:hint="eastAsia" w:asciiTheme="minorEastAsia" w:hAnsiTheme="minorEastAsia"/>
                <w:color w:val="000000" w:themeColor="text1"/>
                <w:sz w:val="18"/>
                <w:szCs w:val="18"/>
                <w14:textFill>
                  <w14:solidFill>
                    <w14:schemeClr w14:val="tx1"/>
                  </w14:solidFill>
                </w14:textFill>
              </w:rPr>
              <w:t>假，不得添加国家禁止添加的任何物质。</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水分≤12.0%，粗蛋白质≥12.0%，粗脂肪≥14.5%，粗纤维≤7.0%，粗灰分≤8.0%，酸价≤8.0mgKOH/g</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粗脂肪、粗灰分、酸价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5</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w:t>
            </w:r>
            <w:r>
              <w:rPr>
                <w:rFonts w:asciiTheme="minorEastAsia" w:hAnsiTheme="minorEastAsia"/>
                <w:color w:val="000000" w:themeColor="text1"/>
                <w:sz w:val="18"/>
                <w:szCs w:val="18"/>
                <w14:textFill>
                  <w14:solidFill>
                    <w14:schemeClr w14:val="tx1"/>
                  </w14:solidFill>
                </w14:textFill>
              </w:rPr>
              <w:t>粕</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43%大豆</w:t>
            </w:r>
            <w:r>
              <w:rPr>
                <w:rFonts w:asciiTheme="minorEastAsia" w:hAnsiTheme="minorEastAsia"/>
                <w:color w:val="000000" w:themeColor="text1"/>
                <w:sz w:val="18"/>
                <w:szCs w:val="18"/>
                <w14:textFill>
                  <w14:solidFill>
                    <w14:schemeClr w14:val="tx1"/>
                  </w14:solidFill>
                </w14:textFill>
              </w:rPr>
              <w:t>粕</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经预压浸提或直接溶剂提取油后获得的副产品；或由大豆饼浸提取油后获得的副产品；或大豆胚片经膨胀浸提制油工艺提取油后获得的产品。呈浅黄褐色或浅黄色不规则的碎片状或粗粉状，色泽一致，新鲜。无发酵、霉变、结块及异味异臭。不得掺杂</w:t>
            </w:r>
            <w:r>
              <w:rPr>
                <w:rFonts w:asciiTheme="minorEastAsia" w:hAnsiTheme="minorEastAsia"/>
                <w:color w:val="000000" w:themeColor="text1"/>
                <w:sz w:val="18"/>
                <w:szCs w:val="18"/>
                <w14:textFill>
                  <w14:solidFill>
                    <w14:schemeClr w14:val="tx1"/>
                  </w14:solidFill>
                </w14:textFill>
              </w:rPr>
              <w:t>使</w:t>
            </w:r>
            <w:r>
              <w:rPr>
                <w:rFonts w:hint="eastAsia" w:asciiTheme="minorEastAsia" w:hAnsiTheme="minorEastAsia"/>
                <w:color w:val="000000" w:themeColor="text1"/>
                <w:sz w:val="18"/>
                <w:szCs w:val="18"/>
                <w14:textFill>
                  <w14:solidFill>
                    <w14:schemeClr w14:val="tx1"/>
                  </w14:solidFill>
                </w14:textFill>
              </w:rPr>
              <w:t>假，不得添加国家禁止添加的任何物质。</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水分≤13.0%，粗蛋白质≥43.0%，粗灰分≤7.0%，粗纤维≤7.0%，蛋白质溶解度≥73%，脲素酶活性≤ 0.3</w:t>
            </w:r>
            <w:r>
              <w:rPr>
                <w:rFonts w:asciiTheme="minorEastAsia" w:hAnsiTheme="minorEastAsia"/>
                <w:color w:val="000000" w:themeColor="text1"/>
                <w:sz w:val="18"/>
                <w:szCs w:val="18"/>
                <w14:textFill>
                  <w14:solidFill>
                    <w14:schemeClr w14:val="tx1"/>
                  </w14:solidFill>
                </w14:textFill>
              </w:rPr>
              <w:t>U/g</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粗蛋白质、PS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6</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w:t>
            </w:r>
            <w:r>
              <w:rPr>
                <w:rFonts w:asciiTheme="minorEastAsia" w:hAnsiTheme="minorEastAsia"/>
                <w:color w:val="000000" w:themeColor="text1"/>
                <w:sz w:val="18"/>
                <w:szCs w:val="18"/>
                <w14:textFill>
                  <w14:solidFill>
                    <w14:schemeClr w14:val="tx1"/>
                  </w14:solidFill>
                </w14:textFill>
              </w:rPr>
              <w:t>粕</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46%大豆</w:t>
            </w:r>
            <w:r>
              <w:rPr>
                <w:rFonts w:asciiTheme="minorEastAsia" w:hAnsiTheme="minorEastAsia"/>
                <w:color w:val="000000" w:themeColor="text1"/>
                <w:sz w:val="18"/>
                <w:szCs w:val="18"/>
                <w14:textFill>
                  <w14:solidFill>
                    <w14:schemeClr w14:val="tx1"/>
                  </w14:solidFill>
                </w14:textFill>
              </w:rPr>
              <w:t>粕</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经预压浸提或直接溶剂提取油后获得的副产品；或由大豆饼浸提取油后获得的副产品；或大豆胚片经膨胀浸提制油工艺提取油后获得的产品。呈浅黄褐色或浅黄色不规则的碎片状或粗粉状，色泽一致，新鲜。无发酵、霉变、结块及异味异臭。不得掺杂</w:t>
            </w:r>
            <w:r>
              <w:rPr>
                <w:rFonts w:asciiTheme="minorEastAsia" w:hAnsiTheme="minorEastAsia"/>
                <w:color w:val="000000" w:themeColor="text1"/>
                <w:sz w:val="18"/>
                <w:szCs w:val="18"/>
                <w14:textFill>
                  <w14:solidFill>
                    <w14:schemeClr w14:val="tx1"/>
                  </w14:solidFill>
                </w14:textFill>
              </w:rPr>
              <w:t>使</w:t>
            </w:r>
            <w:r>
              <w:rPr>
                <w:rFonts w:hint="eastAsia" w:asciiTheme="minorEastAsia" w:hAnsiTheme="minorEastAsia"/>
                <w:color w:val="000000" w:themeColor="text1"/>
                <w:sz w:val="18"/>
                <w:szCs w:val="18"/>
                <w14:textFill>
                  <w14:solidFill>
                    <w14:schemeClr w14:val="tx1"/>
                  </w14:solidFill>
                </w14:textFill>
              </w:rPr>
              <w:t>假，不得添加国家禁止添加的任何物质。</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水分≤13.0%，粗蛋白质≥46%，粗灰分≤7.0%，粗纤维≤6.0%，蛋白质溶解度≥73%，脲素酶活性≤0.3</w:t>
            </w:r>
            <w:r>
              <w:rPr>
                <w:rFonts w:asciiTheme="minorEastAsia" w:hAnsiTheme="minorEastAsia"/>
                <w:color w:val="000000" w:themeColor="text1"/>
                <w:sz w:val="18"/>
                <w:szCs w:val="18"/>
                <w14:textFill>
                  <w14:solidFill>
                    <w14:schemeClr w14:val="tx1"/>
                  </w14:solidFill>
                </w14:textFill>
              </w:rPr>
              <w:t>U/g</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粗蛋白质</w:t>
            </w: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7</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发</w:t>
            </w:r>
            <w:r>
              <w:rPr>
                <w:rFonts w:asciiTheme="minorEastAsia" w:hAnsiTheme="minorEastAsia"/>
                <w:color w:val="000000" w:themeColor="text1"/>
                <w:sz w:val="18"/>
                <w:szCs w:val="18"/>
                <w14:textFill>
                  <w14:solidFill>
                    <w14:schemeClr w14:val="tx1"/>
                  </w14:solidFill>
                </w14:textFill>
              </w:rPr>
              <w:t>酵豆粕</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以豆粕为原料（以纯的46%豆粕发酵）使用农业部《饲料添加剂品种目录》中批准使用的饲用微生物菌种进行固态发酵，并经干燥制的蛋白饲料原料产品，浅黄色、金黄色、深黄色小颗粒，色泽一致，新鲜，有发酵豆粕的特殊的酸香味。无霉变、结块及异味异臭。不得掺杂</w:t>
            </w:r>
            <w:r>
              <w:rPr>
                <w:rFonts w:asciiTheme="minorEastAsia" w:hAnsiTheme="minorEastAsia"/>
                <w:color w:val="000000" w:themeColor="text1"/>
                <w:sz w:val="18"/>
                <w:szCs w:val="18"/>
                <w14:textFill>
                  <w14:solidFill>
                    <w14:schemeClr w14:val="tx1"/>
                  </w14:solidFill>
                </w14:textFill>
              </w:rPr>
              <w:t>使</w:t>
            </w:r>
            <w:r>
              <w:rPr>
                <w:rFonts w:hint="eastAsia" w:asciiTheme="minorEastAsia" w:hAnsiTheme="minorEastAsia"/>
                <w:color w:val="000000" w:themeColor="text1"/>
                <w:sz w:val="18"/>
                <w:szCs w:val="18"/>
                <w14:textFill>
                  <w14:solidFill>
                    <w14:schemeClr w14:val="tx1"/>
                  </w14:solidFill>
                </w14:textFill>
              </w:rPr>
              <w:t>假，不得添加国家禁止添加的任何物质，若加入抗氧化剂、防霉剂等添加物时，应做相应的说明。</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水分≤10.0%，粗蛋白质≥48.0%，粗纤维≤6.5%，粗灰分≤7.0%，蛋氨酸≥0.65%，赖氨酸≥2.8%，乳酸≥3.0%，小肽≥6.0%，蛋白质溶解度≥73%，脲素酶活性≤0.3</w:t>
            </w:r>
            <w:r>
              <w:rPr>
                <w:rFonts w:asciiTheme="minorEastAsia" w:hAnsiTheme="minorEastAsia"/>
                <w:color w:val="000000" w:themeColor="text1"/>
                <w:sz w:val="18"/>
                <w:szCs w:val="18"/>
                <w14:textFill>
                  <w14:solidFill>
                    <w14:schemeClr w14:val="tx1"/>
                  </w14:solidFill>
                </w14:textFill>
              </w:rPr>
              <w:t>U/g</w:t>
            </w:r>
            <w:r>
              <w:rPr>
                <w:rFonts w:hint="eastAsia" w:asciiTheme="minorEastAsia" w:hAnsiTheme="minorEastAsia"/>
                <w:color w:val="000000" w:themeColor="text1"/>
                <w:sz w:val="18"/>
                <w:szCs w:val="18"/>
                <w14:textFill>
                  <w14:solidFill>
                    <w14:schemeClr w14:val="tx1"/>
                  </w14:solidFill>
                </w14:textFill>
              </w:rPr>
              <w:t>，不良寡糖基本降解（薄板层析法（TLC）图谱为准），抗原蛋白基本降解（聚丙烯酰胺凝胶电泳（SDS-PAG）为准）</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粗蛋白质、粗灰分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8</w:t>
            </w:r>
          </w:p>
        </w:tc>
        <w:tc>
          <w:tcPr>
            <w:tcW w:w="851" w:type="dxa"/>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膨化大豆</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色泽：淡黄色，油亮，色泽应求新鲜一致。</w:t>
            </w:r>
            <w:r>
              <w:rPr>
                <w:rFonts w:asciiTheme="minorEastAsia" w:hAnsiTheme="minorEastAsia"/>
                <w:color w:val="000000" w:themeColor="text1"/>
                <w:sz w:val="18"/>
                <w:szCs w:val="18"/>
                <w14:textFill>
                  <w14:solidFill>
                    <w14:schemeClr w14:val="tx1"/>
                  </w14:solidFill>
                </w14:textFill>
              </w:rPr>
              <w:t>杂质：不超过1％，不得掺入膨化大豆以外的物质。</w:t>
            </w:r>
            <w:r>
              <w:rPr>
                <w:rFonts w:asciiTheme="minorEastAsia" w:hAnsiTheme="minorEastAsia"/>
                <w:color w:val="000000" w:themeColor="text1"/>
                <w:sz w:val="18"/>
                <w:szCs w:val="18"/>
                <w14:textFill>
                  <w14:solidFill>
                    <w14:schemeClr w14:val="tx1"/>
                  </w14:solidFill>
                </w14:textFill>
              </w:rPr>
              <w:br w:type="textWrapping"/>
            </w:r>
            <w:r>
              <w:rPr>
                <w:rFonts w:asciiTheme="minorEastAsia" w:hAnsiTheme="minorEastAsia"/>
                <w:color w:val="000000" w:themeColor="text1"/>
                <w:sz w:val="18"/>
                <w:szCs w:val="18"/>
                <w14:textFill>
                  <w14:solidFill>
                    <w14:schemeClr w14:val="tx1"/>
                  </w14:solidFill>
                </w14:textFill>
              </w:rPr>
              <w:t>味道：具有其固有的豆香味，但较豆粕、豆油较淡。</w:t>
            </w:r>
            <w:r>
              <w:rPr>
                <w:rFonts w:asciiTheme="minorEastAsia" w:hAnsiTheme="minorEastAsia"/>
                <w:color w:val="000000" w:themeColor="text1"/>
                <w:sz w:val="18"/>
                <w:szCs w:val="18"/>
                <w14:textFill>
                  <w14:solidFill>
                    <w14:schemeClr w14:val="tx1"/>
                  </w14:solidFill>
                </w14:textFill>
              </w:rPr>
              <w:br w:type="textWrapping"/>
            </w:r>
            <w:r>
              <w:rPr>
                <w:rFonts w:asciiTheme="minorEastAsia" w:hAnsiTheme="minorEastAsia"/>
                <w:color w:val="000000" w:themeColor="text1"/>
                <w:sz w:val="18"/>
                <w:szCs w:val="18"/>
                <w14:textFill>
                  <w14:solidFill>
                    <w14:schemeClr w14:val="tx1"/>
                  </w14:solidFill>
                </w14:textFill>
              </w:rPr>
              <w:t>结块：无。</w:t>
            </w:r>
            <w:r>
              <w:rPr>
                <w:rFonts w:asciiTheme="minorEastAsia" w:hAnsiTheme="minorEastAsia"/>
                <w:color w:val="000000" w:themeColor="text1"/>
                <w:sz w:val="18"/>
                <w:szCs w:val="18"/>
                <w14:textFill>
                  <w14:solidFill>
                    <w14:schemeClr w14:val="tx1"/>
                  </w14:solidFill>
                </w14:textFill>
              </w:rPr>
              <w:br w:type="textWrapping"/>
            </w:r>
            <w:r>
              <w:rPr>
                <w:rFonts w:asciiTheme="minorEastAsia" w:hAnsiTheme="minorEastAsia"/>
                <w:color w:val="000000" w:themeColor="text1"/>
                <w:sz w:val="18"/>
                <w:szCs w:val="18"/>
                <w14:textFill>
                  <w14:solidFill>
                    <w14:schemeClr w14:val="tx1"/>
                  </w14:solidFill>
                </w14:textFill>
              </w:rPr>
              <w:t>霉变发酵：无。</w:t>
            </w:r>
            <w:r>
              <w:rPr>
                <w:rFonts w:asciiTheme="minorEastAsia" w:hAnsiTheme="minorEastAsia"/>
                <w:color w:val="000000" w:themeColor="text1"/>
                <w:sz w:val="18"/>
                <w:szCs w:val="18"/>
                <w14:textFill>
                  <w14:solidFill>
                    <w14:schemeClr w14:val="tx1"/>
                  </w14:solidFill>
                </w14:textFill>
              </w:rPr>
              <w:br w:type="textWrapping"/>
            </w:r>
            <w:r>
              <w:rPr>
                <w:rFonts w:asciiTheme="minorEastAsia" w:hAnsiTheme="minorEastAsia"/>
                <w:color w:val="000000" w:themeColor="text1"/>
                <w:sz w:val="18"/>
                <w:szCs w:val="18"/>
                <w14:textFill>
                  <w14:solidFill>
                    <w14:schemeClr w14:val="tx1"/>
                  </w14:solidFill>
                </w14:textFill>
              </w:rPr>
              <w:t>异味异嗅：无。 </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水分：水分含量不超过12.5％。</w:t>
            </w:r>
            <w:r>
              <w:rPr>
                <w:rFonts w:asciiTheme="minorEastAsia" w:hAnsiTheme="minorEastAsia"/>
                <w:color w:val="000000" w:themeColor="text1"/>
                <w:sz w:val="18"/>
                <w:szCs w:val="18"/>
                <w14:textFill>
                  <w14:solidFill>
                    <w14:schemeClr w14:val="tx1"/>
                  </w14:solidFill>
                </w14:textFill>
              </w:rPr>
              <w:t> </w:t>
            </w:r>
            <w:r>
              <w:rPr>
                <w:rFonts w:asciiTheme="minorEastAsia" w:hAnsiTheme="minorEastAsia"/>
                <w:color w:val="000000" w:themeColor="text1"/>
                <w:sz w:val="18"/>
                <w:szCs w:val="18"/>
                <w14:textFill>
                  <w14:solidFill>
                    <w14:schemeClr w14:val="tx1"/>
                  </w14:solidFill>
                </w14:textFill>
              </w:rPr>
              <w:br w:type="textWrapping"/>
            </w:r>
            <w:r>
              <w:rPr>
                <w:rFonts w:asciiTheme="minorEastAsia" w:hAnsiTheme="minorEastAsia"/>
                <w:color w:val="000000" w:themeColor="text1"/>
                <w:sz w:val="18"/>
                <w:szCs w:val="18"/>
                <w14:textFill>
                  <w14:solidFill>
                    <w14:schemeClr w14:val="tx1"/>
                  </w14:solidFill>
                </w14:textFill>
              </w:rPr>
              <w:t>粗蛋白；粗蛋白含量不得低于36.0％。</w:t>
            </w:r>
            <w:r>
              <w:rPr>
                <w:rFonts w:asciiTheme="minorEastAsia" w:hAnsiTheme="minorEastAsia"/>
                <w:color w:val="000000" w:themeColor="text1"/>
                <w:sz w:val="18"/>
                <w:szCs w:val="18"/>
                <w14:textFill>
                  <w14:solidFill>
                    <w14:schemeClr w14:val="tx1"/>
                  </w14:solidFill>
                </w14:textFill>
              </w:rPr>
              <w:br w:type="textWrapping"/>
            </w:r>
            <w:r>
              <w:rPr>
                <w:rFonts w:asciiTheme="minorEastAsia" w:hAnsiTheme="minorEastAsia"/>
                <w:color w:val="000000" w:themeColor="text1"/>
                <w:sz w:val="18"/>
                <w:szCs w:val="18"/>
                <w14:textFill>
                  <w14:solidFill>
                    <w14:schemeClr w14:val="tx1"/>
                  </w14:solidFill>
                </w14:textFill>
              </w:rPr>
              <w:t>粗纤维：粗纤维含量不得超过5.5％。</w:t>
            </w:r>
            <w:r>
              <w:rPr>
                <w:rFonts w:asciiTheme="minorEastAsia" w:hAnsiTheme="minorEastAsia"/>
                <w:color w:val="000000" w:themeColor="text1"/>
                <w:sz w:val="18"/>
                <w:szCs w:val="18"/>
                <w14:textFill>
                  <w14:solidFill>
                    <w14:schemeClr w14:val="tx1"/>
                  </w14:solidFill>
                </w14:textFill>
              </w:rPr>
              <w:br w:type="textWrapping"/>
            </w:r>
            <w:r>
              <w:rPr>
                <w:rFonts w:asciiTheme="minorEastAsia" w:hAnsiTheme="minorEastAsia"/>
                <w:color w:val="000000" w:themeColor="text1"/>
                <w:sz w:val="18"/>
                <w:szCs w:val="18"/>
                <w14:textFill>
                  <w14:solidFill>
                    <w14:schemeClr w14:val="tx1"/>
                  </w14:solidFill>
                </w14:textFill>
              </w:rPr>
              <w:t>粗灰份：粗灰份含量不得超过5.5％。 </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粗蛋白质、粗灰分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9</w:t>
            </w:r>
          </w:p>
        </w:tc>
        <w:tc>
          <w:tcPr>
            <w:tcW w:w="851" w:type="dxa"/>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玉米蛋白粉</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二级以上</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性状 ：本品呈粉状或颗粒状、无发霉、结块、虫蛀。   气味 ：本品具有本制品固有气味、无腐败变质气味  色泽 ： 本品呈淡黄色至黄褐色、色泽均匀。 夹杂物：本品不含砂石等杂质;不得掺人非蛋白氮等物质，</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水分 ≤  12.0    粗蛋白质（干基） ≥  55.0  粗脂肪（干基）  ≤  8.0    粗纤维（干基）≤  4.0    粗灰分（干基） ≤  3.0   </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感官、水分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10</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鱼粉</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65%国</w:t>
            </w:r>
            <w:r>
              <w:rPr>
                <w:rFonts w:asciiTheme="minorEastAsia" w:hAnsiTheme="minorEastAsia"/>
                <w:color w:val="000000" w:themeColor="text1"/>
                <w:sz w:val="18"/>
                <w:szCs w:val="18"/>
                <w14:textFill>
                  <w14:solidFill>
                    <w14:schemeClr w14:val="tx1"/>
                  </w14:solidFill>
                </w14:textFill>
              </w:rPr>
              <w:t>产鱼粉以上</w:t>
            </w:r>
          </w:p>
        </w:tc>
        <w:tc>
          <w:tcPr>
            <w:tcW w:w="5670" w:type="dxa"/>
            <w:vAlign w:val="center"/>
          </w:tcPr>
          <w:p>
            <w:pPr>
              <w:ind w:left="-63" w:leftChars="-30" w:right="-105" w:rightChars="-50"/>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全鱼</w:t>
            </w:r>
            <w:r>
              <w:rPr>
                <w:rFonts w:asciiTheme="minorEastAsia" w:hAnsiTheme="minorEastAsia"/>
                <w:color w:val="000000" w:themeColor="text1"/>
                <w:sz w:val="18"/>
                <w:szCs w:val="18"/>
                <w14:textFill>
                  <w14:solidFill>
                    <w14:schemeClr w14:val="tx1"/>
                  </w14:solidFill>
                </w14:textFill>
              </w:rPr>
              <w:t>或经分割的鱼体经蒸煮、压榨、脱脂、干燥、粉碎获得</w:t>
            </w:r>
            <w:r>
              <w:rPr>
                <w:rFonts w:hint="eastAsia" w:asciiTheme="minorEastAsia" w:hAnsiTheme="minorEastAsia"/>
                <w:color w:val="000000" w:themeColor="text1"/>
                <w:sz w:val="18"/>
                <w:szCs w:val="18"/>
                <w14:textFill>
                  <w14:solidFill>
                    <w14:schemeClr w14:val="tx1"/>
                  </w14:solidFill>
                </w14:textFill>
              </w:rPr>
              <w:t>的黄棕色、黄褐色松软粉状物，具有新鲜鱼粉的淡腥味，无大量明显虾、蟹成分，无结块、霉变、生虫现象，无焦灼或油脂酸败等异味异臭。鱼粉生产所用的原料只能是鳀鱼、沙丁鱼、鲱鱼等全鱼或鱼杂碎为原料，不得使用受到石油、农药、有害金属或其他化合物污染的原料加工鱼粉。原料应保持新鲜，不得使用已腐败变质的原料。不得掺杂使假，不得添加国家禁止添加的任何物质，若添加有抗氧化剂、防霉剂等添加剂时应作说明。</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98%过7目筛</w:t>
            </w:r>
            <w:r>
              <w:rPr>
                <w:rFonts w:asciiTheme="minorEastAsia" w:hAnsiTheme="minorEastAsia"/>
                <w:color w:val="000000" w:themeColor="text1"/>
                <w:sz w:val="18"/>
                <w:szCs w:val="18"/>
                <w14:textFill>
                  <w14:solidFill>
                    <w14:schemeClr w14:val="tx1"/>
                  </w14:solidFill>
                </w14:textFill>
              </w:rPr>
              <w:t>，</w:t>
            </w:r>
            <w:r>
              <w:rPr>
                <w:rFonts w:hint="eastAsia" w:asciiTheme="minorEastAsia" w:hAnsiTheme="minorEastAsia"/>
                <w:color w:val="000000" w:themeColor="text1"/>
                <w:sz w:val="18"/>
                <w:szCs w:val="18"/>
                <w14:textFill>
                  <w14:solidFill>
                    <w14:schemeClr w14:val="tx1"/>
                  </w14:solidFill>
                </w14:textFill>
              </w:rPr>
              <w:t>分≤10.0%，</w:t>
            </w:r>
            <w:r>
              <w:rPr>
                <w:rFonts w:hint="eastAsia" w:asciiTheme="minorEastAsia" w:hAnsiTheme="minorEastAsia"/>
                <w:bCs/>
                <w:iCs/>
                <w:color w:val="000000" w:themeColor="text1"/>
                <w:sz w:val="18"/>
                <w:szCs w:val="18"/>
                <w14:textFill>
                  <w14:solidFill>
                    <w14:schemeClr w14:val="tx1"/>
                  </w14:solidFill>
                </w14:textFill>
              </w:rPr>
              <w:t>粗脂肪≤12.0%，酸价≤5mgKOH/g，粗灰分≤16.5%，砂分≤2.0%，组胺≤500mg/kg，氯化钠</w:t>
            </w:r>
            <w:r>
              <w:rPr>
                <w:rFonts w:asciiTheme="minorEastAsia" w:hAnsiTheme="minorEastAsia"/>
                <w:bCs/>
                <w:iCs/>
                <w:color w:val="000000" w:themeColor="text1"/>
                <w:sz w:val="18"/>
                <w:szCs w:val="18"/>
                <w14:textFill>
                  <w14:solidFill>
                    <w14:schemeClr w14:val="tx1"/>
                  </w14:solidFill>
                </w14:textFill>
              </w:rPr>
              <w:t>+</w:t>
            </w:r>
            <w:r>
              <w:rPr>
                <w:rFonts w:hint="eastAsia" w:asciiTheme="minorEastAsia" w:hAnsiTheme="minorEastAsia"/>
                <w:bCs/>
                <w:iCs/>
                <w:color w:val="000000" w:themeColor="text1"/>
                <w:sz w:val="18"/>
                <w:szCs w:val="18"/>
                <w14:textFill>
                  <w14:solidFill>
                    <w14:schemeClr w14:val="tx1"/>
                  </w14:solidFill>
                </w14:textFill>
              </w:rPr>
              <w:t>砂分≤5.0%，</w:t>
            </w:r>
            <w:r>
              <w:rPr>
                <w:rFonts w:hint="eastAsia" w:asciiTheme="minorEastAsia" w:hAnsiTheme="minorEastAsia"/>
                <w:color w:val="000000" w:themeColor="text1"/>
                <w:sz w:val="18"/>
                <w:szCs w:val="18"/>
                <w14:textFill>
                  <w14:solidFill>
                    <w14:schemeClr w14:val="tx1"/>
                  </w14:solidFill>
                </w14:textFill>
              </w:rPr>
              <w:t>粗蛋白质≥65.0%，</w:t>
            </w:r>
            <w:r>
              <w:rPr>
                <w:rFonts w:hint="eastAsia" w:asciiTheme="minorEastAsia" w:hAnsiTheme="minorEastAsia"/>
                <w:bCs/>
                <w:iCs/>
                <w:color w:val="000000" w:themeColor="text1"/>
                <w:sz w:val="18"/>
                <w:szCs w:val="18"/>
                <w14:textFill>
                  <w14:solidFill>
                    <w14:schemeClr w14:val="tx1"/>
                  </w14:solidFill>
                </w14:textFill>
              </w:rPr>
              <w:t>赖氨酸≥4.80%，蛋氨酸≥1.80%，氨基酸总量/粗蛋白质≥</w:t>
            </w:r>
            <w:r>
              <w:rPr>
                <w:rFonts w:asciiTheme="minorEastAsia" w:hAnsiTheme="minorEastAsia"/>
                <w:bCs/>
                <w:iCs/>
                <w:color w:val="000000" w:themeColor="text1"/>
                <w:sz w:val="18"/>
                <w:szCs w:val="18"/>
                <w14:textFill>
                  <w14:solidFill>
                    <w14:schemeClr w14:val="tx1"/>
                  </w14:solidFill>
                </w14:textFill>
              </w:rPr>
              <w:t>85</w:t>
            </w:r>
            <w:r>
              <w:rPr>
                <w:rFonts w:hint="eastAsia" w:asciiTheme="minorEastAsia" w:hAnsiTheme="minorEastAsia"/>
                <w:bCs/>
                <w:iCs/>
                <w:color w:val="000000" w:themeColor="text1"/>
                <w:sz w:val="18"/>
                <w:szCs w:val="18"/>
                <w14:textFill>
                  <w14:solidFill>
                    <w14:schemeClr w14:val="tx1"/>
                  </w14:solidFill>
                </w14:textFill>
              </w:rPr>
              <w:t>.0%，挥发性盐基氮（VBN）≤130 mg/100g</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粗蛋白质、粗脂肪、粗灰分、酸价、盐</w:t>
            </w:r>
            <w:r>
              <w:rPr>
                <w:rFonts w:hint="eastAsia" w:asciiTheme="minorEastAsia" w:hAnsiTheme="minorEastAsia"/>
                <w:color w:val="000000" w:themeColor="text1"/>
                <w:sz w:val="18"/>
                <w:szCs w:val="18"/>
                <w14:textFill>
                  <w14:solidFill>
                    <w14:schemeClr w14:val="tx1"/>
                  </w14:solidFill>
                </w14:textFill>
              </w:rPr>
              <w:t>+砂</w:t>
            </w:r>
            <w:r>
              <w:rPr>
                <w:rFonts w:asciiTheme="minorEastAsia" w:hAnsiTheme="minorEastAsia"/>
                <w:color w:val="000000" w:themeColor="text1"/>
                <w:sz w:val="18"/>
                <w:szCs w:val="18"/>
                <w14:textFill>
                  <w14:solidFill>
                    <w14:schemeClr w14:val="tx1"/>
                  </w14:solidFill>
                </w14:textFill>
              </w:rPr>
              <w:t>分、</w:t>
            </w:r>
            <w:r>
              <w:rPr>
                <w:rFonts w:hint="eastAsia" w:asciiTheme="minorEastAsia" w:hAnsiTheme="minorEastAsia"/>
                <w:color w:val="000000" w:themeColor="text1"/>
                <w:sz w:val="18"/>
                <w:szCs w:val="18"/>
                <w14:textFill>
                  <w14:solidFill>
                    <w14:schemeClr w14:val="tx1"/>
                  </w14:solidFill>
                </w14:textFill>
              </w:rPr>
              <w:t>VBN</w:t>
            </w:r>
            <w:r>
              <w:rPr>
                <w:rFonts w:asciiTheme="minorEastAsia" w:hAnsiTheme="minorEastAsia"/>
                <w:color w:val="000000" w:themeColor="text1"/>
                <w:sz w:val="18"/>
                <w:szCs w:val="18"/>
                <w14:textFill>
                  <w14:solidFill>
                    <w14:schemeClr w14:val="tx1"/>
                  </w14:solidFill>
                </w14:textFill>
              </w:rPr>
              <w:t>、赖氨酸、蛋氨酸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11</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鱼粉</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进口日本级以上鱼粉</w:t>
            </w:r>
          </w:p>
        </w:tc>
        <w:tc>
          <w:tcPr>
            <w:tcW w:w="5670" w:type="dxa"/>
            <w:vAlign w:val="center"/>
          </w:tcPr>
          <w:p>
            <w:pPr>
              <w:ind w:left="-63" w:leftChars="-30" w:right="-105" w:rightChars="-50"/>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全鱼</w:t>
            </w:r>
            <w:r>
              <w:rPr>
                <w:rFonts w:asciiTheme="minorEastAsia" w:hAnsiTheme="minorEastAsia"/>
                <w:color w:val="000000" w:themeColor="text1"/>
                <w:sz w:val="18"/>
                <w:szCs w:val="18"/>
                <w14:textFill>
                  <w14:solidFill>
                    <w14:schemeClr w14:val="tx1"/>
                  </w14:solidFill>
                </w14:textFill>
              </w:rPr>
              <w:t>或经分割的鱼体经蒸煮、压榨、脱脂、干燥、粉碎获得</w:t>
            </w:r>
            <w:r>
              <w:rPr>
                <w:rFonts w:hint="eastAsia" w:asciiTheme="minorEastAsia" w:hAnsiTheme="minorEastAsia"/>
                <w:color w:val="000000" w:themeColor="text1"/>
                <w:sz w:val="18"/>
                <w:szCs w:val="18"/>
                <w14:textFill>
                  <w14:solidFill>
                    <w14:schemeClr w14:val="tx1"/>
                  </w14:solidFill>
                </w14:textFill>
              </w:rPr>
              <w:t>的黄棕色、黄褐色松软粉状物，具有新鲜鱼粉的淡腥味，无大量明显虾、蟹成分，无结块、霉变、生虫现象，无焦灼或油脂酸败等异味异臭。鱼粉生产所用的原料只能是鳀鱼、沙丁鱼、鲱鱼等全鱼或鱼杂碎为原料，不得使用受到石油、农药、有害金属或其他化合物污染的原料加工鱼粉。原料应保持新鲜，不得使用已腐败变质的原料。不得掺杂使假，不得添加国家禁止添加的任何物质，若添加有抗氧化剂、防霉剂等添加剂时应作说明。</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98%过7目筛，水分≤10.0%，</w:t>
            </w:r>
          </w:p>
          <w:p>
            <w:pPr>
              <w:tabs>
                <w:tab w:val="left" w:pos="1276"/>
              </w:tabs>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粗蛋白质≥66.0%</w:t>
            </w:r>
            <w:r>
              <w:rPr>
                <w:rFonts w:hint="eastAsia" w:asciiTheme="minorEastAsia" w:hAnsiTheme="minorEastAsia"/>
                <w:bCs/>
                <w:iCs/>
                <w:color w:val="000000" w:themeColor="text1"/>
                <w:sz w:val="18"/>
                <w:szCs w:val="18"/>
                <w14:textFill>
                  <w14:solidFill>
                    <w14:schemeClr w14:val="tx1"/>
                  </w14:solidFill>
                </w14:textFill>
              </w:rPr>
              <w:t>，赖氨酸≥4.80%，蛋氨酸≥1.80%，粗脂肪≤10.0%，酸价≤4mgKOH/g，粗灰分≤18.0%，氯化钠</w:t>
            </w:r>
            <w:r>
              <w:rPr>
                <w:rFonts w:asciiTheme="minorEastAsia" w:hAnsiTheme="minorEastAsia"/>
                <w:bCs/>
                <w:iCs/>
                <w:color w:val="000000" w:themeColor="text1"/>
                <w:sz w:val="18"/>
                <w:szCs w:val="18"/>
                <w14:textFill>
                  <w14:solidFill>
                    <w14:schemeClr w14:val="tx1"/>
                  </w14:solidFill>
                </w14:textFill>
              </w:rPr>
              <w:t>+</w:t>
            </w:r>
            <w:r>
              <w:rPr>
                <w:rFonts w:hint="eastAsia" w:asciiTheme="minorEastAsia" w:hAnsiTheme="minorEastAsia"/>
                <w:bCs/>
                <w:iCs/>
                <w:color w:val="000000" w:themeColor="text1"/>
                <w:sz w:val="18"/>
                <w:szCs w:val="18"/>
                <w14:textFill>
                  <w14:solidFill>
                    <w14:schemeClr w14:val="tx1"/>
                  </w14:solidFill>
                </w14:textFill>
              </w:rPr>
              <w:t>砂份≤5.0%，砂分≤2.0%，组胺≤500mg/kg，氨基酸总量/粗蛋白质≥</w:t>
            </w:r>
            <w:r>
              <w:rPr>
                <w:rFonts w:asciiTheme="minorEastAsia" w:hAnsiTheme="minorEastAsia"/>
                <w:bCs/>
                <w:iCs/>
                <w:color w:val="000000" w:themeColor="text1"/>
                <w:sz w:val="18"/>
                <w:szCs w:val="18"/>
                <w14:textFill>
                  <w14:solidFill>
                    <w14:schemeClr w14:val="tx1"/>
                  </w14:solidFill>
                </w14:textFill>
              </w:rPr>
              <w:t>88</w:t>
            </w:r>
            <w:r>
              <w:rPr>
                <w:rFonts w:hint="eastAsia" w:asciiTheme="minorEastAsia" w:hAnsiTheme="minorEastAsia"/>
                <w:bCs/>
                <w:iCs/>
                <w:color w:val="000000" w:themeColor="text1"/>
                <w:sz w:val="18"/>
                <w:szCs w:val="18"/>
                <w14:textFill>
                  <w14:solidFill>
                    <w14:schemeClr w14:val="tx1"/>
                  </w14:solidFill>
                </w14:textFill>
              </w:rPr>
              <w:t>.0%，挥发性盐基氮（VBN）≤120mg/100g</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粗蛋白质、粗脂肪、粗灰分、酸价、盐</w:t>
            </w:r>
            <w:r>
              <w:rPr>
                <w:rFonts w:hint="eastAsia" w:asciiTheme="minorEastAsia" w:hAnsiTheme="minorEastAsia"/>
                <w:color w:val="000000" w:themeColor="text1"/>
                <w:sz w:val="18"/>
                <w:szCs w:val="18"/>
                <w14:textFill>
                  <w14:solidFill>
                    <w14:schemeClr w14:val="tx1"/>
                  </w14:solidFill>
                </w14:textFill>
              </w:rPr>
              <w:t>+砂</w:t>
            </w:r>
            <w:r>
              <w:rPr>
                <w:rFonts w:asciiTheme="minorEastAsia" w:hAnsiTheme="minorEastAsia"/>
                <w:color w:val="000000" w:themeColor="text1"/>
                <w:sz w:val="18"/>
                <w:szCs w:val="18"/>
                <w14:textFill>
                  <w14:solidFill>
                    <w14:schemeClr w14:val="tx1"/>
                  </w14:solidFill>
                </w14:textFill>
              </w:rPr>
              <w:t>分、</w:t>
            </w:r>
            <w:r>
              <w:rPr>
                <w:rFonts w:hint="eastAsia" w:asciiTheme="minorEastAsia" w:hAnsiTheme="minorEastAsia"/>
                <w:color w:val="000000" w:themeColor="text1"/>
                <w:sz w:val="18"/>
                <w:szCs w:val="18"/>
                <w14:textFill>
                  <w14:solidFill>
                    <w14:schemeClr w14:val="tx1"/>
                  </w14:solidFill>
                </w14:textFill>
              </w:rPr>
              <w:t>VBN</w:t>
            </w:r>
            <w:r>
              <w:rPr>
                <w:rFonts w:asciiTheme="minorEastAsia" w:hAnsiTheme="minorEastAsia"/>
                <w:color w:val="000000" w:themeColor="text1"/>
                <w:sz w:val="18"/>
                <w:szCs w:val="18"/>
                <w14:textFill>
                  <w14:solidFill>
                    <w14:schemeClr w14:val="tx1"/>
                  </w14:solidFill>
                </w14:textFill>
              </w:rPr>
              <w:t>、赖氨酸、蛋氨酸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12</w:t>
            </w:r>
          </w:p>
        </w:tc>
        <w:tc>
          <w:tcPr>
            <w:tcW w:w="851" w:type="dxa"/>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石粉</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饲料级轻质碳酸钙,呈浅白色、白色粉状或粒状，色泽一致。</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水分≤3% 钙≥37% 镁≤0.2%  粒度：60目筛下物≥90.0%</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感官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13</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w:t>
            </w:r>
            <w:r>
              <w:rPr>
                <w:rFonts w:asciiTheme="minorEastAsia" w:hAnsiTheme="minorEastAsia"/>
                <w:color w:val="000000" w:themeColor="text1"/>
                <w:sz w:val="18"/>
                <w:szCs w:val="18"/>
                <w14:textFill>
                  <w14:solidFill>
                    <w14:schemeClr w14:val="tx1"/>
                  </w14:solidFill>
                </w14:textFill>
              </w:rPr>
              <w:t>油</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w:t>
            </w:r>
            <w:r>
              <w:rPr>
                <w:rFonts w:asciiTheme="minorEastAsia" w:hAnsiTheme="minorEastAsia"/>
                <w:color w:val="000000" w:themeColor="text1"/>
                <w:sz w:val="18"/>
                <w:szCs w:val="18"/>
                <w14:textFill>
                  <w14:solidFill>
                    <w14:schemeClr w14:val="tx1"/>
                  </w14:solidFill>
                </w14:textFill>
              </w:rPr>
              <w:t>油四级</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大豆经压榨或浸提取油后的副产品，具有大豆油固有的气味和滋味，具有正常植物油的色泽、透明度，无焦臭、酸败及其他异味；不得掺杂使假，不得添加国家禁止添加的任何物质。</w:t>
            </w:r>
          </w:p>
        </w:tc>
        <w:tc>
          <w:tcPr>
            <w:tcW w:w="4749" w:type="dxa"/>
            <w:vAlign w:val="center"/>
          </w:tcPr>
          <w:p>
            <w:pPr>
              <w:ind w:left="-63" w:leftChars="-30" w:right="-105" w:rightChars="-50"/>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bCs/>
                <w:iCs/>
                <w:color w:val="000000" w:themeColor="text1"/>
                <w:sz w:val="18"/>
                <w:szCs w:val="18"/>
                <w14:textFill>
                  <w14:solidFill>
                    <w14:schemeClr w14:val="tx1"/>
                  </w14:solidFill>
                </w14:textFill>
              </w:rPr>
              <w:t>水分≤0.</w:t>
            </w:r>
            <w:r>
              <w:rPr>
                <w:rFonts w:asciiTheme="minorEastAsia" w:hAnsiTheme="minorEastAsia"/>
                <w:bCs/>
                <w:iCs/>
                <w:color w:val="000000" w:themeColor="text1"/>
                <w:sz w:val="18"/>
                <w:szCs w:val="18"/>
                <w14:textFill>
                  <w14:solidFill>
                    <w14:schemeClr w14:val="tx1"/>
                  </w14:solidFill>
                </w14:textFill>
              </w:rPr>
              <w:t>2</w:t>
            </w:r>
            <w:r>
              <w:rPr>
                <w:rFonts w:hint="eastAsia" w:asciiTheme="minorEastAsia" w:hAnsiTheme="minorEastAsia"/>
                <w:bCs/>
                <w:iCs/>
                <w:color w:val="000000" w:themeColor="text1"/>
                <w:sz w:val="18"/>
                <w:szCs w:val="18"/>
                <w14:textFill>
                  <w14:solidFill>
                    <w14:schemeClr w14:val="tx1"/>
                  </w14:solidFill>
                </w14:textFill>
              </w:rPr>
              <w:t>%，杂质≤0.</w:t>
            </w:r>
            <w:r>
              <w:rPr>
                <w:rFonts w:asciiTheme="minorEastAsia" w:hAnsiTheme="minorEastAsia"/>
                <w:bCs/>
                <w:iCs/>
                <w:color w:val="000000" w:themeColor="text1"/>
                <w:sz w:val="18"/>
                <w:szCs w:val="18"/>
                <w14:textFill>
                  <w14:solidFill>
                    <w14:schemeClr w14:val="tx1"/>
                  </w14:solidFill>
                </w14:textFill>
              </w:rPr>
              <w:t>2</w:t>
            </w:r>
            <w:r>
              <w:rPr>
                <w:rFonts w:hint="eastAsia" w:asciiTheme="minorEastAsia" w:hAnsiTheme="minorEastAsia"/>
                <w:bCs/>
                <w:iCs/>
                <w:color w:val="000000" w:themeColor="text1"/>
                <w:sz w:val="18"/>
                <w:szCs w:val="18"/>
                <w14:textFill>
                  <w14:solidFill>
                    <w14:schemeClr w14:val="tx1"/>
                  </w14:solidFill>
                </w14:textFill>
              </w:rPr>
              <w:t>%，过氧化值≤</w:t>
            </w:r>
            <w:r>
              <w:rPr>
                <w:rFonts w:asciiTheme="minorEastAsia" w:hAnsiTheme="minorEastAsia"/>
                <w:bCs/>
                <w:iCs/>
                <w:color w:val="000000" w:themeColor="text1"/>
                <w:sz w:val="18"/>
                <w:szCs w:val="18"/>
                <w14:textFill>
                  <w14:solidFill>
                    <w14:schemeClr w14:val="tx1"/>
                  </w14:solidFill>
                </w14:textFill>
              </w:rPr>
              <w:t>6</w:t>
            </w:r>
            <w:r>
              <w:rPr>
                <w:rFonts w:hint="eastAsia" w:asciiTheme="minorEastAsia" w:hAnsiTheme="minorEastAsia"/>
                <w:bCs/>
                <w:iCs/>
                <w:color w:val="000000" w:themeColor="text1"/>
                <w:sz w:val="18"/>
                <w:szCs w:val="18"/>
                <w14:textFill>
                  <w14:solidFill>
                    <w14:schemeClr w14:val="tx1"/>
                  </w14:solidFill>
                </w14:textFill>
              </w:rPr>
              <w:t>.0mmol</w:t>
            </w:r>
            <w:r>
              <w:rPr>
                <w:rFonts w:hint="eastAsia" w:asciiTheme="minorEastAsia" w:hAnsiTheme="minorEastAsia"/>
                <w:color w:val="000000" w:themeColor="text1"/>
                <w:sz w:val="18"/>
                <w:szCs w:val="18"/>
                <w14:textFill>
                  <w14:solidFill>
                    <w14:schemeClr w14:val="tx1"/>
                  </w14:solidFill>
                </w14:textFill>
              </w:rPr>
              <w:t>/</w:t>
            </w:r>
            <w:r>
              <w:rPr>
                <w:rFonts w:hint="eastAsia" w:asciiTheme="minorEastAsia" w:hAnsiTheme="minorEastAsia"/>
                <w:bCs/>
                <w:iCs/>
                <w:color w:val="000000" w:themeColor="text1"/>
                <w:sz w:val="18"/>
                <w:szCs w:val="18"/>
                <w14:textFill>
                  <w14:solidFill>
                    <w14:schemeClr w14:val="tx1"/>
                  </w14:solidFill>
                </w14:textFill>
              </w:rPr>
              <w:t>kg，亚麻酸</w:t>
            </w:r>
            <w:r>
              <w:rPr>
                <w:rFonts w:asciiTheme="minorEastAsia" w:hAnsiTheme="minorEastAsia"/>
                <w:bCs/>
                <w:iCs/>
                <w:color w:val="000000" w:themeColor="text1"/>
                <w:sz w:val="18"/>
                <w:szCs w:val="18"/>
                <w14:textFill>
                  <w14:solidFill>
                    <w14:schemeClr w14:val="tx1"/>
                  </w14:solidFill>
                </w14:textFill>
              </w:rPr>
              <w:t>5.0</w:t>
            </w:r>
            <w:r>
              <w:rPr>
                <w:rFonts w:hint="eastAsia" w:asciiTheme="minorEastAsia" w:hAnsiTheme="minorEastAsia"/>
                <w:bCs/>
                <w:iCs/>
                <w:color w:val="000000" w:themeColor="text1"/>
                <w:sz w:val="18"/>
                <w:szCs w:val="18"/>
                <w14:textFill>
                  <w14:solidFill>
                    <w14:schemeClr w14:val="tx1"/>
                  </w14:solidFill>
                </w14:textFill>
              </w:rPr>
              <w:t>～11.0%，溶剂</w:t>
            </w:r>
            <w:r>
              <w:rPr>
                <w:rFonts w:asciiTheme="minorEastAsia" w:hAnsiTheme="minorEastAsia"/>
                <w:bCs/>
                <w:iCs/>
                <w:color w:val="000000" w:themeColor="text1"/>
                <w:sz w:val="18"/>
                <w:szCs w:val="18"/>
                <w14:textFill>
                  <w14:solidFill>
                    <w14:schemeClr w14:val="tx1"/>
                  </w14:solidFill>
                </w14:textFill>
              </w:rPr>
              <w:t>残留量</w:t>
            </w:r>
            <w:r>
              <w:rPr>
                <w:rFonts w:hint="eastAsia" w:asciiTheme="minorEastAsia" w:hAnsiTheme="minorEastAsia"/>
                <w:bCs/>
                <w:iCs/>
                <w:color w:val="000000" w:themeColor="text1"/>
                <w:sz w:val="18"/>
                <w:szCs w:val="18"/>
                <w14:textFill>
                  <w14:solidFill>
                    <w14:schemeClr w14:val="tx1"/>
                  </w14:solidFill>
                </w14:textFill>
              </w:rPr>
              <w:t>≤50</w:t>
            </w:r>
            <w:r>
              <w:rPr>
                <w:rFonts w:asciiTheme="minorEastAsia" w:hAnsiTheme="minorEastAsia"/>
                <w:bCs/>
                <w:iCs/>
                <w:color w:val="000000" w:themeColor="text1"/>
                <w:sz w:val="18"/>
                <w:szCs w:val="18"/>
                <w14:textFill>
                  <w14:solidFill>
                    <w14:schemeClr w14:val="tx1"/>
                  </w14:solidFill>
                </w14:textFill>
              </w:rPr>
              <w:t>mg/kg，压榨油不得检出，加热试验（</w:t>
            </w:r>
            <w:r>
              <w:rPr>
                <w:rFonts w:hint="eastAsia" w:asciiTheme="minorEastAsia" w:hAnsiTheme="minorEastAsia"/>
                <w:bCs/>
                <w:iCs/>
                <w:color w:val="000000" w:themeColor="text1"/>
                <w:sz w:val="18"/>
                <w:szCs w:val="18"/>
                <w14:textFill>
                  <w14:solidFill>
                    <w14:schemeClr w14:val="tx1"/>
                  </w14:solidFill>
                </w14:textFill>
              </w:rPr>
              <w:t>280℃</w:t>
            </w:r>
            <w:r>
              <w:rPr>
                <w:rFonts w:asciiTheme="minorEastAsia" w:hAnsiTheme="minorEastAsia"/>
                <w:bCs/>
                <w:iCs/>
                <w:color w:val="000000" w:themeColor="text1"/>
                <w:sz w:val="18"/>
                <w:szCs w:val="18"/>
                <w14:textFill>
                  <w14:solidFill>
                    <w14:schemeClr w14:val="tx1"/>
                  </w14:solidFill>
                </w14:textFill>
              </w:rPr>
              <w:t>）</w:t>
            </w:r>
            <w:r>
              <w:rPr>
                <w:rFonts w:hint="eastAsia" w:asciiTheme="minorEastAsia" w:hAnsiTheme="minorEastAsia"/>
                <w:bCs/>
                <w:iCs/>
                <w:color w:val="000000" w:themeColor="text1"/>
                <w:sz w:val="18"/>
                <w:szCs w:val="18"/>
                <w14:textFill>
                  <w14:solidFill>
                    <w14:schemeClr w14:val="tx1"/>
                  </w14:solidFill>
                </w14:textFill>
              </w:rPr>
              <w:t>允许</w:t>
            </w:r>
            <w:r>
              <w:rPr>
                <w:rFonts w:asciiTheme="minorEastAsia" w:hAnsiTheme="minorEastAsia"/>
                <w:bCs/>
                <w:iCs/>
                <w:color w:val="000000" w:themeColor="text1"/>
                <w:sz w:val="18"/>
                <w:szCs w:val="18"/>
                <w14:textFill>
                  <w14:solidFill>
                    <w14:schemeClr w14:val="tx1"/>
                  </w14:solidFill>
                </w14:textFill>
              </w:rPr>
              <w:t>变深，但不得变黑，允许有微量析出</w:t>
            </w:r>
            <w:r>
              <w:rPr>
                <w:rFonts w:hint="eastAsia" w:asciiTheme="minorEastAsia" w:hAnsiTheme="minorEastAsia"/>
                <w:bCs/>
                <w:iCs/>
                <w:color w:val="000000" w:themeColor="text1"/>
                <w:sz w:val="18"/>
                <w:szCs w:val="18"/>
                <w14:textFill>
                  <w14:solidFill>
                    <w14:schemeClr w14:val="tx1"/>
                  </w14:solidFill>
                </w14:textFill>
              </w:rPr>
              <w:t>物</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w:t>
            </w:r>
            <w:r>
              <w:rPr>
                <w:rFonts w:hint="eastAsia" w:asciiTheme="minorEastAsia" w:hAnsiTheme="minorEastAsia"/>
                <w:color w:val="000000" w:themeColor="text1"/>
                <w:sz w:val="18"/>
                <w:szCs w:val="18"/>
                <w14:textFill>
                  <w14:solidFill>
                    <w14:schemeClr w14:val="tx1"/>
                  </w14:solidFill>
                </w14:textFill>
              </w:rPr>
              <w:t>过</w:t>
            </w:r>
            <w:r>
              <w:rPr>
                <w:rFonts w:asciiTheme="minorEastAsia" w:hAnsiTheme="minorEastAsia"/>
                <w:color w:val="000000" w:themeColor="text1"/>
                <w:sz w:val="18"/>
                <w:szCs w:val="18"/>
                <w14:textFill>
                  <w14:solidFill>
                    <w14:schemeClr w14:val="tx1"/>
                  </w14:solidFill>
                </w14:textFill>
              </w:rPr>
              <w:t>氧化值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14</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w:t>
            </w:r>
            <w:r>
              <w:rPr>
                <w:rFonts w:asciiTheme="minorEastAsia" w:hAnsiTheme="minorEastAsia"/>
                <w:color w:val="000000" w:themeColor="text1"/>
                <w:sz w:val="18"/>
                <w:szCs w:val="18"/>
                <w14:textFill>
                  <w14:solidFill>
                    <w14:schemeClr w14:val="tx1"/>
                  </w14:solidFill>
                </w14:textFill>
              </w:rPr>
              <w:t>磷脂油</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w:t>
            </w:r>
            <w:r>
              <w:rPr>
                <w:rFonts w:asciiTheme="minorEastAsia" w:hAnsiTheme="minorEastAsia"/>
                <w:color w:val="000000" w:themeColor="text1"/>
                <w:sz w:val="18"/>
                <w:szCs w:val="18"/>
                <w14:textFill>
                  <w14:solidFill>
                    <w14:schemeClr w14:val="tx1"/>
                  </w14:solidFill>
                </w14:textFill>
              </w:rPr>
              <w:t>磷脂油</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大豆原油脱胶过程中分离出的、经真空脱水获得的棕黄至棕褐色含油磷脂。有粘稠感，常温流动性较好，有特殊豆香味，无酸味异臭味、无霉变、无焦黑及焦味，无矿物油；不得掺杂使假，不得添加国家禁止添加的任何物质。</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水分≤0.50%，过氧化值≤3.0mmol/kg，丙酮不溶物≥6</w:t>
            </w:r>
            <w:r>
              <w:rPr>
                <w:rFonts w:asciiTheme="minorEastAsia" w:hAnsiTheme="minorEastAsia"/>
                <w:color w:val="000000" w:themeColor="text1"/>
                <w:sz w:val="18"/>
                <w:szCs w:val="18"/>
                <w14:textFill>
                  <w14:solidFill>
                    <w14:schemeClr w14:val="tx1"/>
                  </w14:solidFill>
                </w14:textFill>
              </w:rPr>
              <w:t>0.0</w:t>
            </w:r>
            <w:r>
              <w:rPr>
                <w:rFonts w:hint="eastAsia" w:asciiTheme="minorEastAsia" w:hAnsiTheme="minorEastAsia"/>
                <w:color w:val="000000" w:themeColor="text1"/>
                <w:sz w:val="18"/>
                <w:szCs w:val="18"/>
                <w14:textFill>
                  <w14:solidFill>
                    <w14:schemeClr w14:val="tx1"/>
                  </w14:solidFill>
                </w14:textFill>
              </w:rPr>
              <w:t>%，</w:t>
            </w:r>
            <w:r>
              <w:rPr>
                <w:rFonts w:hint="eastAsia" w:asciiTheme="minorEastAsia" w:hAnsiTheme="minorEastAsia"/>
                <w:bCs/>
                <w:iCs/>
                <w:color w:val="000000" w:themeColor="text1"/>
                <w:sz w:val="18"/>
                <w:szCs w:val="18"/>
                <w14:textFill>
                  <w14:solidFill>
                    <w14:schemeClr w14:val="tx1"/>
                  </w14:solidFill>
                </w14:textFill>
              </w:rPr>
              <w:t>酸价≤30.0mgKOH/g，色泽加特纳值≤9.0，粘度(mp.s（25℃）)≤10000</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感官、水分</w:t>
            </w:r>
            <w:r>
              <w:rPr>
                <w:rFonts w:asciiTheme="minorEastAsia" w:hAnsiTheme="minorEastAsia"/>
                <w:color w:val="000000" w:themeColor="text1"/>
                <w:sz w:val="18"/>
                <w:szCs w:val="18"/>
                <w14:textFill>
                  <w14:solidFill>
                    <w14:schemeClr w14:val="tx1"/>
                  </w14:solidFill>
                </w14:textFill>
              </w:rPr>
              <w:t>、酸价、</w:t>
            </w:r>
            <w:r>
              <w:rPr>
                <w:rFonts w:hint="eastAsia" w:asciiTheme="minorEastAsia" w:hAnsiTheme="minorEastAsia"/>
                <w:color w:val="000000" w:themeColor="text1"/>
                <w:sz w:val="18"/>
                <w:szCs w:val="18"/>
                <w14:textFill>
                  <w14:solidFill>
                    <w14:schemeClr w14:val="tx1"/>
                  </w14:solidFill>
                </w14:textFill>
              </w:rPr>
              <w:t>丙</w:t>
            </w:r>
            <w:r>
              <w:rPr>
                <w:rFonts w:asciiTheme="minorEastAsia" w:hAnsiTheme="minorEastAsia"/>
                <w:color w:val="000000" w:themeColor="text1"/>
                <w:sz w:val="18"/>
                <w:szCs w:val="18"/>
                <w14:textFill>
                  <w14:solidFill>
                    <w14:schemeClr w14:val="tx1"/>
                  </w14:solidFill>
                </w14:textFill>
              </w:rPr>
              <w:t>酮不溶物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15</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磷</w:t>
            </w:r>
            <w:r>
              <w:rPr>
                <w:rFonts w:asciiTheme="minorEastAsia" w:hAnsiTheme="minorEastAsia"/>
                <w:color w:val="000000" w:themeColor="text1"/>
                <w:sz w:val="18"/>
                <w:szCs w:val="18"/>
                <w14:textFill>
                  <w14:solidFill>
                    <w14:schemeClr w14:val="tx1"/>
                  </w14:solidFill>
                </w14:textFill>
              </w:rPr>
              <w:t>酸氢钙</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磷酸</w:t>
            </w:r>
            <w:r>
              <w:rPr>
                <w:rFonts w:asciiTheme="minorEastAsia" w:hAnsiTheme="minorEastAsia"/>
                <w:color w:val="000000" w:themeColor="text1"/>
                <w:sz w:val="18"/>
                <w:szCs w:val="18"/>
                <w14:textFill>
                  <w14:solidFill>
                    <w14:schemeClr w14:val="tx1"/>
                  </w14:solidFill>
                </w14:textFill>
              </w:rPr>
              <w:t>氢钙</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白色或略带微黄色粉末或颗粒，无结块。分子式Ca（H</w:t>
            </w:r>
            <w:r>
              <w:rPr>
                <w:rFonts w:hint="eastAsia" w:asciiTheme="minorEastAsia" w:hAnsiTheme="minorEastAsia"/>
                <w:color w:val="000000" w:themeColor="text1"/>
                <w:sz w:val="18"/>
                <w:szCs w:val="18"/>
                <w:vertAlign w:val="subscript"/>
                <w14:textFill>
                  <w14:solidFill>
                    <w14:schemeClr w14:val="tx1"/>
                  </w14:solidFill>
                </w14:textFill>
              </w:rPr>
              <w:t>2</w:t>
            </w:r>
            <w:r>
              <w:rPr>
                <w:rFonts w:hint="eastAsia" w:asciiTheme="minorEastAsia" w:hAnsiTheme="minorEastAsia"/>
                <w:color w:val="000000" w:themeColor="text1"/>
                <w:sz w:val="18"/>
                <w:szCs w:val="18"/>
                <w14:textFill>
                  <w14:solidFill>
                    <w14:schemeClr w14:val="tx1"/>
                  </w14:solidFill>
                </w14:textFill>
              </w:rPr>
              <w:t>PO</w:t>
            </w:r>
            <w:r>
              <w:rPr>
                <w:rFonts w:hint="eastAsia" w:asciiTheme="minorEastAsia" w:hAnsiTheme="minorEastAsia"/>
                <w:color w:val="000000" w:themeColor="text1"/>
                <w:sz w:val="18"/>
                <w:szCs w:val="18"/>
                <w:vertAlign w:val="subscript"/>
                <w14:textFill>
                  <w14:solidFill>
                    <w14:schemeClr w14:val="tx1"/>
                  </w14:solidFill>
                </w14:textFill>
              </w:rPr>
              <w:t>4</w:t>
            </w:r>
            <w:r>
              <w:rPr>
                <w:rFonts w:hint="eastAsia" w:asciiTheme="minorEastAsia" w:hAnsiTheme="minorEastAsia"/>
                <w:color w:val="000000" w:themeColor="text1"/>
                <w:sz w:val="18"/>
                <w:szCs w:val="18"/>
                <w14:textFill>
                  <w14:solidFill>
                    <w14:schemeClr w14:val="tx1"/>
                  </w14:solidFill>
                </w14:textFill>
              </w:rPr>
              <w:t>）</w:t>
            </w:r>
            <w:r>
              <w:rPr>
                <w:rFonts w:hint="eastAsia" w:asciiTheme="minorEastAsia" w:hAnsiTheme="minorEastAsia"/>
                <w:color w:val="000000" w:themeColor="text1"/>
                <w:sz w:val="18"/>
                <w:szCs w:val="18"/>
                <w:vertAlign w:val="subscript"/>
                <w14:textFill>
                  <w14:solidFill>
                    <w14:schemeClr w14:val="tx1"/>
                  </w14:solidFill>
                </w14:textFill>
              </w:rPr>
              <w:t>2</w:t>
            </w:r>
            <w:r>
              <w:rPr>
                <w:rFonts w:hint="eastAsia" w:asciiTheme="minorEastAsia" w:hAnsiTheme="minorEastAsia"/>
                <w:color w:val="000000" w:themeColor="text1"/>
                <w:sz w:val="18"/>
                <w:szCs w:val="18"/>
                <w14:textFill>
                  <w14:solidFill>
                    <w14:schemeClr w14:val="tx1"/>
                  </w14:solidFill>
                </w14:textFill>
              </w:rPr>
              <w:t>·H</w:t>
            </w:r>
            <w:r>
              <w:rPr>
                <w:rFonts w:hint="eastAsia" w:asciiTheme="minorEastAsia" w:hAnsiTheme="minorEastAsia"/>
                <w:color w:val="000000" w:themeColor="text1"/>
                <w:sz w:val="18"/>
                <w:szCs w:val="18"/>
                <w:vertAlign w:val="subscript"/>
                <w14:textFill>
                  <w14:solidFill>
                    <w14:schemeClr w14:val="tx1"/>
                  </w14:solidFill>
                </w14:textFill>
              </w:rPr>
              <w:t>2</w:t>
            </w:r>
            <w:r>
              <w:rPr>
                <w:rFonts w:hint="eastAsia" w:asciiTheme="minorEastAsia" w:hAnsiTheme="minorEastAsia"/>
                <w:color w:val="000000" w:themeColor="text1"/>
                <w:sz w:val="18"/>
                <w:szCs w:val="18"/>
                <w14:textFill>
                  <w14:solidFill>
                    <w14:schemeClr w14:val="tx1"/>
                  </w14:solidFill>
                </w14:textFill>
              </w:rPr>
              <w:t>O，相对分子量为252.06（按2007年国际相对原子量）。不得掺杂使假，不得添加国家禁止添加的任何物质。</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细度：90%过40目，钙（Ca）≥13.0%，磷（P）≥22.0%，水分≤ 4.0%，水溶性磷（P）≥20.0%，PH值（2.4g/L溶液）≥3</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感官、钙</w:t>
            </w:r>
            <w:r>
              <w:rPr>
                <w:rFonts w:asciiTheme="minorEastAsia" w:hAnsiTheme="minorEastAsia"/>
                <w:color w:val="000000" w:themeColor="text1"/>
                <w:sz w:val="18"/>
                <w:szCs w:val="18"/>
                <w14:textFill>
                  <w14:solidFill>
                    <w14:schemeClr w14:val="tx1"/>
                  </w14:solidFill>
                </w14:textFill>
              </w:rPr>
              <w:t>、磷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16</w:t>
            </w:r>
          </w:p>
        </w:tc>
        <w:tc>
          <w:tcPr>
            <w:tcW w:w="851" w:type="dxa"/>
            <w:vAlign w:val="center"/>
          </w:tcPr>
          <w:p>
            <w:pPr>
              <w:ind w:left="-63" w:leftChars="-30" w:right="-105" w:rightChars="-50"/>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添</w:t>
            </w:r>
            <w:r>
              <w:rPr>
                <w:rFonts w:asciiTheme="minorEastAsia" w:hAnsiTheme="minorEastAsia"/>
                <w:color w:val="000000" w:themeColor="text1"/>
                <w:sz w:val="18"/>
                <w:szCs w:val="18"/>
                <w14:textFill>
                  <w14:solidFill>
                    <w14:schemeClr w14:val="tx1"/>
                  </w14:solidFill>
                </w14:textFill>
              </w:rPr>
              <w:t>加剂预混合饲料</w:t>
            </w:r>
          </w:p>
        </w:tc>
        <w:tc>
          <w:tcPr>
            <w:tcW w:w="992"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添</w:t>
            </w:r>
            <w:r>
              <w:rPr>
                <w:rFonts w:asciiTheme="minorEastAsia" w:hAnsiTheme="minorEastAsia"/>
                <w:color w:val="000000" w:themeColor="text1"/>
                <w:sz w:val="18"/>
                <w:szCs w:val="18"/>
                <w14:textFill>
                  <w14:solidFill>
                    <w14:schemeClr w14:val="tx1"/>
                  </w14:solidFill>
                </w14:textFill>
              </w:rPr>
              <w:t>加剂预混合饲料</w:t>
            </w:r>
          </w:p>
        </w:tc>
        <w:tc>
          <w:tcPr>
            <w:tcW w:w="5670"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色泽一致，无变质，无结块，无异味异嗅；不得掺杂使假，不得添加国家禁止添加的任何物质。</w:t>
            </w:r>
          </w:p>
        </w:tc>
        <w:tc>
          <w:tcPr>
            <w:tcW w:w="4749" w:type="dxa"/>
            <w:vAlign w:val="center"/>
          </w:tcPr>
          <w:p>
            <w:pPr>
              <w:ind w:left="-63" w:leftChars="-30" w:right="-105" w:rightChars="-50"/>
              <w:jc w:val="left"/>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细度</w:t>
            </w:r>
            <w:r>
              <w:rPr>
                <w:rFonts w:asciiTheme="minorEastAsia" w:hAnsiTheme="minorEastAsia"/>
                <w:color w:val="000000" w:themeColor="text1"/>
                <w:sz w:val="18"/>
                <w:szCs w:val="18"/>
                <w14:textFill>
                  <w14:solidFill>
                    <w14:schemeClr w14:val="tx1"/>
                  </w14:solidFill>
                </w14:textFill>
              </w:rPr>
              <w:t>：</w:t>
            </w:r>
            <w:r>
              <w:rPr>
                <w:rFonts w:hint="eastAsia" w:asciiTheme="minorEastAsia" w:hAnsiTheme="minorEastAsia"/>
                <w:color w:val="000000" w:themeColor="text1"/>
                <w:sz w:val="18"/>
                <w:szCs w:val="18"/>
                <w14:textFill>
                  <w14:solidFill>
                    <w14:schemeClr w14:val="tx1"/>
                  </w14:solidFill>
                </w14:textFill>
              </w:rPr>
              <w:t>95</w:t>
            </w:r>
            <w:r>
              <w:rPr>
                <w:rFonts w:asciiTheme="minorEastAsia" w:hAnsiTheme="minorEastAsia"/>
                <w:color w:val="000000" w:themeColor="text1"/>
                <w:sz w:val="18"/>
                <w:szCs w:val="18"/>
                <w14:textFill>
                  <w14:solidFill>
                    <w14:schemeClr w14:val="tx1"/>
                  </w14:solidFill>
                </w14:textFill>
              </w:rPr>
              <w:t>%</w:t>
            </w:r>
            <w:r>
              <w:rPr>
                <w:rFonts w:hint="eastAsia" w:asciiTheme="minorEastAsia" w:hAnsiTheme="minorEastAsia"/>
                <w:color w:val="000000" w:themeColor="text1"/>
                <w:sz w:val="18"/>
                <w:szCs w:val="18"/>
                <w14:textFill>
                  <w14:solidFill>
                    <w14:schemeClr w14:val="tx1"/>
                  </w14:solidFill>
                </w14:textFill>
              </w:rPr>
              <w:t>过1</w:t>
            </w:r>
            <w:r>
              <w:rPr>
                <w:rFonts w:asciiTheme="minorEastAsia" w:hAnsiTheme="minorEastAsia"/>
                <w:color w:val="000000" w:themeColor="text1"/>
                <w:sz w:val="18"/>
                <w:szCs w:val="18"/>
                <w14:textFill>
                  <w14:solidFill>
                    <w14:schemeClr w14:val="tx1"/>
                  </w14:solidFill>
                </w14:textFill>
              </w:rPr>
              <w:t>2</w:t>
            </w:r>
            <w:r>
              <w:rPr>
                <w:rFonts w:hint="eastAsia" w:asciiTheme="minorEastAsia" w:hAnsiTheme="minorEastAsia"/>
                <w:color w:val="000000" w:themeColor="text1"/>
                <w:sz w:val="18"/>
                <w:szCs w:val="18"/>
                <w14:textFill>
                  <w14:solidFill>
                    <w14:schemeClr w14:val="tx1"/>
                  </w14:solidFill>
                </w14:textFill>
              </w:rPr>
              <w:t>目75%过</w:t>
            </w:r>
            <w:r>
              <w:rPr>
                <w:rFonts w:asciiTheme="minorEastAsia" w:hAnsiTheme="minorEastAsia"/>
                <w:color w:val="000000" w:themeColor="text1"/>
                <w:sz w:val="18"/>
                <w:szCs w:val="18"/>
                <w14:textFill>
                  <w14:solidFill>
                    <w14:schemeClr w14:val="tx1"/>
                  </w14:solidFill>
                </w14:textFill>
              </w:rPr>
              <w:t>20</w:t>
            </w:r>
            <w:r>
              <w:rPr>
                <w:rFonts w:hint="eastAsia" w:asciiTheme="minorEastAsia" w:hAnsiTheme="minorEastAsia"/>
                <w:color w:val="000000" w:themeColor="text1"/>
                <w:sz w:val="18"/>
                <w:szCs w:val="18"/>
                <w14:textFill>
                  <w14:solidFill>
                    <w14:schemeClr w14:val="tx1"/>
                  </w14:solidFill>
                </w14:textFill>
              </w:rPr>
              <w:t>目，水分≤10.0%，</w:t>
            </w:r>
            <w:r>
              <w:rPr>
                <w:rFonts w:asciiTheme="minorEastAsia" w:hAnsiTheme="minorEastAsia"/>
                <w:color w:val="000000" w:themeColor="text1"/>
                <w:sz w:val="18"/>
                <w:szCs w:val="18"/>
                <w14:textFill>
                  <w14:solidFill>
                    <w14:schemeClr w14:val="tx1"/>
                  </w14:solidFill>
                </w14:textFill>
              </w:rPr>
              <w:t>CV</w:t>
            </w:r>
            <w:r>
              <w:rPr>
                <w:rFonts w:hint="eastAsia" w:asciiTheme="minorEastAsia" w:hAnsiTheme="minorEastAsia"/>
                <w:color w:val="000000" w:themeColor="text1"/>
                <w:sz w:val="18"/>
                <w:szCs w:val="18"/>
                <w14:textFill>
                  <w14:solidFill>
                    <w14:schemeClr w14:val="tx1"/>
                  </w14:solidFill>
                </w14:textFill>
              </w:rPr>
              <w:t>≤5%，营养指标：以产品标签“产品成分分析保证值”中营养指标及标示值为验收依据</w:t>
            </w:r>
          </w:p>
        </w:tc>
        <w:tc>
          <w:tcPr>
            <w:tcW w:w="2163" w:type="dxa"/>
            <w:vAlign w:val="center"/>
          </w:tcPr>
          <w:p>
            <w:pPr>
              <w:ind w:left="-63" w:leftChars="-30" w:right="-105" w:rightChars="-50"/>
              <w:jc w:val="cente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感官</w:t>
            </w:r>
          </w:p>
        </w:tc>
      </w:tr>
    </w:tbl>
    <w:p>
      <w:pPr>
        <w:adjustRightInd w:val="0"/>
        <w:snapToGrid w:val="0"/>
        <w:spacing w:beforeLines="100" w:afterLines="100" w:line="360" w:lineRule="auto"/>
        <w:rPr>
          <w:rFonts w:ascii="黑体" w:hAnsi="黑体" w:eastAsia="黑体" w:cs="黑体"/>
          <w:color w:val="000000" w:themeColor="text1"/>
          <w:sz w:val="36"/>
          <w:szCs w:val="36"/>
          <w14:textFill>
            <w14:solidFill>
              <w14:schemeClr w14:val="tx1"/>
            </w14:solidFill>
          </w14:textFill>
        </w:rPr>
        <w:sectPr>
          <w:pgSz w:w="16838" w:h="11906" w:orient="landscape"/>
          <w:pgMar w:top="1803" w:right="1440" w:bottom="1803" w:left="1440" w:header="851" w:footer="992" w:gutter="0"/>
          <w:cols w:space="0" w:num="1"/>
          <w:docGrid w:type="lines" w:linePitch="319" w:charSpace="0"/>
        </w:sectPr>
      </w:pPr>
    </w:p>
    <w:p>
      <w:pPr>
        <w:adjustRightInd w:val="0"/>
        <w:snapToGrid w:val="0"/>
        <w:spacing w:beforeLines="100" w:afterLines="10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附件七：</w:t>
      </w:r>
    </w:p>
    <w:p>
      <w:pPr>
        <w:adjustRightInd w:val="0"/>
        <w:snapToGrid w:val="0"/>
        <w:spacing w:beforeLines="100" w:afterLines="100" w:line="360" w:lineRule="auto"/>
        <w:jc w:val="center"/>
        <w:rPr>
          <w:rFonts w:ascii="黑体" w:hAnsi="黑体" w:eastAsia="黑体" w:cs="黑体"/>
          <w:color w:val="FF0000"/>
          <w:sz w:val="36"/>
          <w:szCs w:val="36"/>
        </w:rPr>
      </w:pPr>
      <w:r>
        <w:rPr>
          <w:rFonts w:hint="eastAsia" w:ascii="黑体" w:hAnsi="黑体" w:eastAsia="黑体" w:cs="黑体"/>
          <w:color w:val="FF0000"/>
          <w:sz w:val="36"/>
          <w:szCs w:val="36"/>
        </w:rPr>
        <w:t>饲料加工工艺参数标准</w:t>
      </w:r>
    </w:p>
    <w:tbl>
      <w:tblPr>
        <w:tblStyle w:val="6"/>
        <w:tblW w:w="9517" w:type="dxa"/>
        <w:tblInd w:w="2376" w:type="dxa"/>
        <w:tblLayout w:type="autofit"/>
        <w:tblCellMar>
          <w:top w:w="0" w:type="dxa"/>
          <w:left w:w="108" w:type="dxa"/>
          <w:bottom w:w="0" w:type="dxa"/>
          <w:right w:w="108" w:type="dxa"/>
        </w:tblCellMar>
      </w:tblPr>
      <w:tblGrid>
        <w:gridCol w:w="1563"/>
        <w:gridCol w:w="2982"/>
        <w:gridCol w:w="2840"/>
        <w:gridCol w:w="2132"/>
      </w:tblGrid>
      <w:tr>
        <w:tblPrEx>
          <w:tblCellMar>
            <w:top w:w="0" w:type="dxa"/>
            <w:left w:w="108" w:type="dxa"/>
            <w:bottom w:w="0" w:type="dxa"/>
            <w:right w:w="108" w:type="dxa"/>
          </w:tblCellMar>
        </w:tblPrEx>
        <w:trPr>
          <w:trHeight w:val="558" w:hRule="atLeast"/>
        </w:trPr>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9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料型</w:t>
            </w:r>
          </w:p>
        </w:tc>
        <w:tc>
          <w:tcPr>
            <w:tcW w:w="2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粒径大小（毫米）</w:t>
            </w:r>
          </w:p>
        </w:tc>
        <w:tc>
          <w:tcPr>
            <w:tcW w:w="21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CellMar>
            <w:top w:w="0" w:type="dxa"/>
            <w:left w:w="108" w:type="dxa"/>
            <w:bottom w:w="0" w:type="dxa"/>
            <w:right w:w="108" w:type="dxa"/>
          </w:tblCellMar>
        </w:tblPrEx>
        <w:trPr>
          <w:trHeight w:val="515" w:hRule="atLeast"/>
        </w:trPr>
        <w:tc>
          <w:tcPr>
            <w:tcW w:w="1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9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保育前期料</w:t>
            </w:r>
          </w:p>
        </w:tc>
        <w:tc>
          <w:tcPr>
            <w:tcW w:w="2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2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24" w:hRule="atLeast"/>
        </w:trPr>
        <w:tc>
          <w:tcPr>
            <w:tcW w:w="1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9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保育后期料</w:t>
            </w:r>
          </w:p>
        </w:tc>
        <w:tc>
          <w:tcPr>
            <w:tcW w:w="2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2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15" w:hRule="atLeast"/>
        </w:trPr>
        <w:tc>
          <w:tcPr>
            <w:tcW w:w="1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9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育肥前期</w:t>
            </w:r>
          </w:p>
        </w:tc>
        <w:tc>
          <w:tcPr>
            <w:tcW w:w="2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2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21" w:hRule="atLeast"/>
        </w:trPr>
        <w:tc>
          <w:tcPr>
            <w:tcW w:w="1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9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育肥中期</w:t>
            </w:r>
          </w:p>
        </w:tc>
        <w:tc>
          <w:tcPr>
            <w:tcW w:w="2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2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13" w:hRule="atLeast"/>
        </w:trPr>
        <w:tc>
          <w:tcPr>
            <w:tcW w:w="1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9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育肥后期</w:t>
            </w:r>
          </w:p>
        </w:tc>
        <w:tc>
          <w:tcPr>
            <w:tcW w:w="2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2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19" w:hRule="atLeast"/>
        </w:trPr>
        <w:tc>
          <w:tcPr>
            <w:tcW w:w="1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9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后备母猪</w:t>
            </w:r>
          </w:p>
        </w:tc>
        <w:tc>
          <w:tcPr>
            <w:tcW w:w="2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2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73" w:hRule="atLeast"/>
        </w:trPr>
        <w:tc>
          <w:tcPr>
            <w:tcW w:w="1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9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妊娠母猪</w:t>
            </w:r>
          </w:p>
        </w:tc>
        <w:tc>
          <w:tcPr>
            <w:tcW w:w="2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2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70" w:hRule="atLeast"/>
        </w:trPr>
        <w:tc>
          <w:tcPr>
            <w:tcW w:w="1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9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哺乳母猪料</w:t>
            </w:r>
          </w:p>
        </w:tc>
        <w:tc>
          <w:tcPr>
            <w:tcW w:w="2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2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15" w:hRule="atLeast"/>
        </w:trPr>
        <w:tc>
          <w:tcPr>
            <w:tcW w:w="1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9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公猪全程</w:t>
            </w:r>
          </w:p>
        </w:tc>
        <w:tc>
          <w:tcPr>
            <w:tcW w:w="2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2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39" w:hRule="atLeast"/>
        </w:trPr>
        <w:tc>
          <w:tcPr>
            <w:tcW w:w="9517"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说明：制粒温度75-90℃ 3分钟</w:t>
            </w:r>
          </w:p>
        </w:tc>
      </w:tr>
    </w:tbl>
    <w:p>
      <w:pPr>
        <w:widowControl/>
        <w:jc w:val="left"/>
        <w:rPr>
          <w:rFonts w:ascii="宋体" w:hAnsi="宋体" w:eastAsia="宋体" w:cs="宋体"/>
          <w:color w:val="000000" w:themeColor="text1"/>
          <w:sz w:val="24"/>
          <w:szCs w:val="24"/>
          <w14:textFill>
            <w14:solidFill>
              <w14:schemeClr w14:val="tx1"/>
            </w14:solidFill>
          </w14:textFill>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03168"/>
    <w:multiLevelType w:val="singleLevel"/>
    <w:tmpl w:val="89403168"/>
    <w:lvl w:ilvl="0" w:tentative="0">
      <w:start w:val="11"/>
      <w:numFmt w:val="decimal"/>
      <w:lvlText w:val="%1."/>
      <w:lvlJc w:val="left"/>
      <w:pPr>
        <w:tabs>
          <w:tab w:val="left" w:pos="312"/>
        </w:tabs>
      </w:pPr>
    </w:lvl>
  </w:abstractNum>
  <w:abstractNum w:abstractNumId="1">
    <w:nsid w:val="66C7AD01"/>
    <w:multiLevelType w:val="singleLevel"/>
    <w:tmpl w:val="66C7AD01"/>
    <w:lvl w:ilvl="0" w:tentative="0">
      <w:start w:val="1"/>
      <w:numFmt w:val="decimal"/>
      <w:suff w:val="nothing"/>
      <w:lvlText w:val="（%1）"/>
      <w:lvlJc w:val="left"/>
      <w:pPr>
        <w:ind w:left="24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077A2"/>
    <w:rsid w:val="00026A35"/>
    <w:rsid w:val="00071291"/>
    <w:rsid w:val="000D3901"/>
    <w:rsid w:val="000F1D53"/>
    <w:rsid w:val="00170AB7"/>
    <w:rsid w:val="0019323B"/>
    <w:rsid w:val="001A72BD"/>
    <w:rsid w:val="002211DD"/>
    <w:rsid w:val="0022726C"/>
    <w:rsid w:val="002555DD"/>
    <w:rsid w:val="002852EF"/>
    <w:rsid w:val="002921EC"/>
    <w:rsid w:val="002E22BC"/>
    <w:rsid w:val="002F6229"/>
    <w:rsid w:val="002F6FBF"/>
    <w:rsid w:val="00331A9F"/>
    <w:rsid w:val="00361E41"/>
    <w:rsid w:val="00485455"/>
    <w:rsid w:val="004B3D59"/>
    <w:rsid w:val="004C2DA6"/>
    <w:rsid w:val="005607F0"/>
    <w:rsid w:val="0059753D"/>
    <w:rsid w:val="005B5CC0"/>
    <w:rsid w:val="005C6A08"/>
    <w:rsid w:val="005E1A73"/>
    <w:rsid w:val="006016B7"/>
    <w:rsid w:val="00610ECB"/>
    <w:rsid w:val="006237EF"/>
    <w:rsid w:val="00645395"/>
    <w:rsid w:val="006840AB"/>
    <w:rsid w:val="006D20DA"/>
    <w:rsid w:val="007106BD"/>
    <w:rsid w:val="00726236"/>
    <w:rsid w:val="00732BAA"/>
    <w:rsid w:val="007602A6"/>
    <w:rsid w:val="007A4946"/>
    <w:rsid w:val="007B321E"/>
    <w:rsid w:val="007C3281"/>
    <w:rsid w:val="007C605A"/>
    <w:rsid w:val="007D32E4"/>
    <w:rsid w:val="00850836"/>
    <w:rsid w:val="00874356"/>
    <w:rsid w:val="0087507A"/>
    <w:rsid w:val="008824C4"/>
    <w:rsid w:val="008D52DE"/>
    <w:rsid w:val="0090749F"/>
    <w:rsid w:val="00910527"/>
    <w:rsid w:val="0093414F"/>
    <w:rsid w:val="00942103"/>
    <w:rsid w:val="00950206"/>
    <w:rsid w:val="009864E3"/>
    <w:rsid w:val="009B7C32"/>
    <w:rsid w:val="009B7D4C"/>
    <w:rsid w:val="009C1CA4"/>
    <w:rsid w:val="00A1037B"/>
    <w:rsid w:val="00A37222"/>
    <w:rsid w:val="00A42925"/>
    <w:rsid w:val="00A63A84"/>
    <w:rsid w:val="00A92D94"/>
    <w:rsid w:val="00AA3A51"/>
    <w:rsid w:val="00AA51AD"/>
    <w:rsid w:val="00AA650F"/>
    <w:rsid w:val="00AD2BFC"/>
    <w:rsid w:val="00AF4A41"/>
    <w:rsid w:val="00B85D48"/>
    <w:rsid w:val="00BE4760"/>
    <w:rsid w:val="00BF344C"/>
    <w:rsid w:val="00C155FC"/>
    <w:rsid w:val="00C45BFF"/>
    <w:rsid w:val="00CA2B1D"/>
    <w:rsid w:val="00D017CA"/>
    <w:rsid w:val="00D44BF1"/>
    <w:rsid w:val="00D654AB"/>
    <w:rsid w:val="00D70940"/>
    <w:rsid w:val="00DA3B69"/>
    <w:rsid w:val="00DC7273"/>
    <w:rsid w:val="00DE3880"/>
    <w:rsid w:val="00DE63A1"/>
    <w:rsid w:val="00E756E5"/>
    <w:rsid w:val="00F169FB"/>
    <w:rsid w:val="00F43D08"/>
    <w:rsid w:val="00F8260D"/>
    <w:rsid w:val="00F975FB"/>
    <w:rsid w:val="00FB4B68"/>
    <w:rsid w:val="015331A6"/>
    <w:rsid w:val="031077A2"/>
    <w:rsid w:val="05D37A3A"/>
    <w:rsid w:val="05E85315"/>
    <w:rsid w:val="081701CC"/>
    <w:rsid w:val="0B02264C"/>
    <w:rsid w:val="0C1B5EA1"/>
    <w:rsid w:val="0C685E61"/>
    <w:rsid w:val="10D40F1D"/>
    <w:rsid w:val="130834D6"/>
    <w:rsid w:val="14C7355E"/>
    <w:rsid w:val="15946488"/>
    <w:rsid w:val="160803AD"/>
    <w:rsid w:val="180F41B0"/>
    <w:rsid w:val="183F5856"/>
    <w:rsid w:val="188C3D9B"/>
    <w:rsid w:val="19D410CE"/>
    <w:rsid w:val="22175FD5"/>
    <w:rsid w:val="23DD42BA"/>
    <w:rsid w:val="268D778F"/>
    <w:rsid w:val="28165992"/>
    <w:rsid w:val="283842E5"/>
    <w:rsid w:val="29425CAA"/>
    <w:rsid w:val="2BF642AB"/>
    <w:rsid w:val="2C221489"/>
    <w:rsid w:val="307452DC"/>
    <w:rsid w:val="32DE333A"/>
    <w:rsid w:val="33D93A38"/>
    <w:rsid w:val="37032066"/>
    <w:rsid w:val="37ED433C"/>
    <w:rsid w:val="389578FE"/>
    <w:rsid w:val="38DC400D"/>
    <w:rsid w:val="390E0AEB"/>
    <w:rsid w:val="39AA6EF8"/>
    <w:rsid w:val="39FC038F"/>
    <w:rsid w:val="3E7B34D7"/>
    <w:rsid w:val="3EAA2992"/>
    <w:rsid w:val="40C30DF8"/>
    <w:rsid w:val="439551A9"/>
    <w:rsid w:val="46142A9F"/>
    <w:rsid w:val="467301C9"/>
    <w:rsid w:val="47645B48"/>
    <w:rsid w:val="47ED44DA"/>
    <w:rsid w:val="4A9D4300"/>
    <w:rsid w:val="4B6E3479"/>
    <w:rsid w:val="4D2C1AB0"/>
    <w:rsid w:val="4E651827"/>
    <w:rsid w:val="4E957309"/>
    <w:rsid w:val="503C4CCA"/>
    <w:rsid w:val="546E6D66"/>
    <w:rsid w:val="55856C4A"/>
    <w:rsid w:val="57556173"/>
    <w:rsid w:val="59605C3C"/>
    <w:rsid w:val="63E97F58"/>
    <w:rsid w:val="671759B2"/>
    <w:rsid w:val="684E31A9"/>
    <w:rsid w:val="695A2585"/>
    <w:rsid w:val="69ED2FC5"/>
    <w:rsid w:val="6B79398B"/>
    <w:rsid w:val="6C200500"/>
    <w:rsid w:val="77702CEE"/>
    <w:rsid w:val="78A50CD8"/>
    <w:rsid w:val="7BAF3EEF"/>
    <w:rsid w:val="7C4D4D47"/>
    <w:rsid w:val="7D343B43"/>
    <w:rsid w:val="7D660211"/>
    <w:rsid w:val="7EE87A66"/>
    <w:rsid w:val="7F0F5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unhideWhenUsed/>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font01"/>
    <w:basedOn w:val="8"/>
    <w:qFormat/>
    <w:uiPriority w:val="0"/>
    <w:rPr>
      <w:rFonts w:hint="eastAsia" w:ascii="宋体" w:hAnsi="宋体" w:eastAsia="宋体" w:cs="宋体"/>
      <w:b/>
      <w:color w:val="000000"/>
      <w:sz w:val="28"/>
      <w:szCs w:val="28"/>
      <w:u w:val="none"/>
      <w:vertAlign w:val="superscript"/>
    </w:rPr>
  </w:style>
  <w:style w:type="character" w:customStyle="1" w:styleId="12">
    <w:name w:val="font31"/>
    <w:basedOn w:val="8"/>
    <w:qFormat/>
    <w:uiPriority w:val="0"/>
    <w:rPr>
      <w:rFonts w:hint="eastAsia" w:ascii="宋体" w:hAnsi="宋体" w:eastAsia="宋体" w:cs="宋体"/>
      <w:color w:val="000000"/>
      <w:sz w:val="18"/>
      <w:szCs w:val="18"/>
      <w:u w:val="none"/>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1525</Words>
  <Characters>8695</Characters>
  <Lines>72</Lines>
  <Paragraphs>20</Paragraphs>
  <TotalTime>24</TotalTime>
  <ScaleCrop>false</ScaleCrop>
  <LinksUpToDate>false</LinksUpToDate>
  <CharactersWithSpaces>10200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2021-07-29T08:24:00Z</dcterms:created>
  <dc:creator>8</dc:creator>
  <cp:lastModifiedBy>Administrator</cp:lastModifiedBy>
  <cp:lastPrinted>2020-05-06T06:48:00Z</cp:lastPrinted>
  <dcterms:modified xsi:type="dcterms:W3CDTF">2022-02-17T08:42:30Z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