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光明渔业2023年土工布采购方案（5月）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一、采购项目情况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1、项目名称：上海市海丰水产养殖有限公司2023年土工布采购项目（5月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2、采购方式：通过大宗物资采购平台进行招投标采购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3、采购内容及质量要求：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205"/>
        <w:gridCol w:w="4380"/>
        <w:gridCol w:w="1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2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品类</w:t>
            </w:r>
          </w:p>
        </w:tc>
        <w:tc>
          <w:tcPr>
            <w:tcW w:w="4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质量要求</w:t>
            </w:r>
          </w:p>
        </w:tc>
        <w:tc>
          <w:tcPr>
            <w:tcW w:w="11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数量（㎡）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聚酯长丝土工布</w:t>
            </w:r>
          </w:p>
        </w:tc>
        <w:tc>
          <w:tcPr>
            <w:tcW w:w="4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宋体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规格：宽幅5.2m，50m/卷；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型号：4</w:t>
            </w:r>
            <w:r>
              <w:rPr>
                <w:rFonts w:ascii="宋体" w:hAnsi="宋体" w:eastAsia="宋体"/>
                <w:sz w:val="28"/>
                <w:szCs w:val="28"/>
              </w:rPr>
              <w:t>00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克/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㎡</w:t>
            </w:r>
          </w:p>
        </w:tc>
        <w:tc>
          <w:tcPr>
            <w:tcW w:w="11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108680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（1）产品质量要求除必须符合国家相关质量标注外，还需符合上述要求。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（2）实际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采购数量以各养殖队的实际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发生数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4、技术要求：</w:t>
      </w:r>
    </w:p>
    <w:tbl>
      <w:tblPr>
        <w:tblStyle w:val="3"/>
        <w:tblW w:w="902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1647"/>
        <w:gridCol w:w="1874"/>
        <w:gridCol w:w="22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4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项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目</w:t>
            </w:r>
          </w:p>
        </w:tc>
        <w:tc>
          <w:tcPr>
            <w:tcW w:w="18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2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指标要求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单位面积质量变异系数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Cv</w:t>
            </w:r>
          </w:p>
        </w:tc>
        <w:tc>
          <w:tcPr>
            <w:tcW w:w="1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≤5.0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厚度</w:t>
            </w:r>
          </w:p>
        </w:tc>
        <w:tc>
          <w:tcPr>
            <w:tcW w:w="1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mm</w:t>
            </w: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2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断裂强度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纵向</w:t>
            </w:r>
          </w:p>
        </w:tc>
        <w:tc>
          <w:tcPr>
            <w:tcW w:w="18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KN/m</w:t>
            </w:r>
          </w:p>
        </w:tc>
        <w:tc>
          <w:tcPr>
            <w:tcW w:w="22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2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横向</w:t>
            </w:r>
          </w:p>
        </w:tc>
        <w:tc>
          <w:tcPr>
            <w:tcW w:w="18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2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标准强度对应伸长率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纵向</w:t>
            </w:r>
          </w:p>
        </w:tc>
        <w:tc>
          <w:tcPr>
            <w:tcW w:w="18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%</w:t>
            </w:r>
          </w:p>
        </w:tc>
        <w:tc>
          <w:tcPr>
            <w:tcW w:w="22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40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32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横向</w:t>
            </w:r>
          </w:p>
        </w:tc>
        <w:tc>
          <w:tcPr>
            <w:tcW w:w="18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2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撕破强力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纵向</w:t>
            </w:r>
          </w:p>
        </w:tc>
        <w:tc>
          <w:tcPr>
            <w:tcW w:w="18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KN</w:t>
            </w:r>
          </w:p>
        </w:tc>
        <w:tc>
          <w:tcPr>
            <w:tcW w:w="22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32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横向</w:t>
            </w:r>
          </w:p>
        </w:tc>
        <w:tc>
          <w:tcPr>
            <w:tcW w:w="18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CBR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顶破强力</w:t>
            </w:r>
          </w:p>
        </w:tc>
        <w:tc>
          <w:tcPr>
            <w:tcW w:w="1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KN</w:t>
            </w: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≥3.9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等效孔径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O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vertAlign w:val="subscript"/>
              </w:rPr>
              <w:t>90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(O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vertAlign w:val="subscript"/>
              </w:rPr>
              <w:t>95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mm</w:t>
            </w: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0.05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～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垂直渗透系数</w:t>
            </w:r>
          </w:p>
        </w:tc>
        <w:tc>
          <w:tcPr>
            <w:tcW w:w="18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cm/s</w:t>
            </w: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K×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perscript"/>
              </w:rPr>
              <w:t>-1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～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10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perscript"/>
              </w:rPr>
              <w:t>-3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）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K=1.0</w:t>
            </w: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～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9.9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二、采购工作小组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负责采购方案的拟定，采购项目的组织与实施。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组长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： 陈道军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副组长：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刘亚兵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2" w:firstLineChars="200"/>
        <w:jc w:val="left"/>
        <w:textAlignment w:val="auto"/>
        <w:rPr>
          <w:rFonts w:hint="default" w:ascii="仿宋" w:hAnsi="仿宋" w:eastAsia="仿宋" w:cs="仿宋"/>
          <w:b w:val="0"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组员：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梅德春、韦娟、王银宝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三、供应商资格要求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1、遵守国家的法律法规，具有独立承担民事责任的能力；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2、具备相关资质，有能力提供所采购的货物和服务；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3、具有良好的商业信誉。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四、报价及评审机制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2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1、报价方式：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送货到本公司指定塘口开票价格，报价即为当期供货结算价格。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2、投标方式：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highlight w:val="none"/>
          <w:lang w:val="en-US" w:eastAsia="zh-CN"/>
        </w:rPr>
        <w:t>供应商在2023年5月26日前在大宗物资采购平台完成供应商账号注册；并在2023年5月29日前完成报价表等相关资料的提交。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评标方式: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同一家供应商可同时对多个产品进行报价并中标。每个产品报价最低的1家供应商为该产品的中标供应商。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若报价时出现多家供应商报价相同且最低的情况，则在权衡质量、资信、交货及时度、售后服务等因素的基础上进行综合评估，在已合作的供应商中优先选择成交供应商。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六、其他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 供货日期：本次货物要求非常急，请中标单位在中标后，于5个工作日内将所有货物运送至公司指定塘口，组织相关货物堆卸。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line="360" w:lineRule="auto"/>
        <w:ind w:firstLine="562" w:firstLineChars="200"/>
        <w:jc w:val="left"/>
        <w:textAlignment w:val="auto"/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付款方式：在每批次货物运送到位，验收合格，在供应商开具发票后，30天内通过转账方式付款。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11028"/>
    <w:rsid w:val="040D6B2A"/>
    <w:rsid w:val="05EC0DD9"/>
    <w:rsid w:val="217C3E87"/>
    <w:rsid w:val="24A06E90"/>
    <w:rsid w:val="42EF6616"/>
    <w:rsid w:val="5E011028"/>
    <w:rsid w:val="75C91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Office_11.1.0.11435_F1E327BC-269C-435d-A152-05C5408002CA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2023-04-03T00:56:00Z</dcterms:created>
  <dc:creator>刘亚兵</dc:creator>
  <cp:lastModifiedBy>刘亚兵</cp:lastModifiedBy>
  <dcterms:modified xsi:type="dcterms:W3CDTF">2023-05-25T03:07:26Z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56FA6E1D95174BCE9D2E384AE2267B27</vt:lpwstr>
  </property>
</Properties>
</file>